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C343" w14:textId="77777777" w:rsidR="00F802F9" w:rsidRDefault="00F802F9" w:rsidP="00EB47D5">
      <w:pPr>
        <w:jc w:val="center"/>
        <w:rPr>
          <w:sz w:val="40"/>
          <w:szCs w:val="32"/>
        </w:rPr>
      </w:pPr>
    </w:p>
    <w:p w14:paraId="0853993D" w14:textId="77777777" w:rsidR="0030417E" w:rsidRDefault="0030417E" w:rsidP="00EB47D5">
      <w:pPr>
        <w:jc w:val="center"/>
        <w:rPr>
          <w:rFonts w:ascii="Calibri" w:hAnsi="Calibri"/>
          <w:sz w:val="40"/>
          <w:szCs w:val="32"/>
        </w:rPr>
      </w:pPr>
    </w:p>
    <w:p w14:paraId="0A2A7FF9" w14:textId="193BF6B4" w:rsidR="00EB47D5" w:rsidRPr="00023414" w:rsidRDefault="00F802F9" w:rsidP="00EB47D5">
      <w:pPr>
        <w:jc w:val="center"/>
        <w:rPr>
          <w:rFonts w:ascii="Calibri" w:hAnsi="Calibri"/>
          <w:sz w:val="40"/>
          <w:szCs w:val="32"/>
        </w:rPr>
      </w:pPr>
      <w:r w:rsidRPr="00023414">
        <w:rPr>
          <w:rFonts w:ascii="Calibri" w:hAnsi="Calibri"/>
          <w:sz w:val="40"/>
          <w:szCs w:val="32"/>
        </w:rPr>
        <w:t xml:space="preserve">VEŘEJNOPRÁVNÍ </w:t>
      </w:r>
      <w:r w:rsidR="00EB47D5" w:rsidRPr="00023414">
        <w:rPr>
          <w:rFonts w:ascii="Calibri" w:hAnsi="Calibri"/>
          <w:sz w:val="40"/>
          <w:szCs w:val="32"/>
        </w:rPr>
        <w:t>SMLOUVA</w:t>
      </w:r>
      <w:r w:rsidR="00E34498" w:rsidRPr="00023414">
        <w:rPr>
          <w:rFonts w:ascii="Calibri" w:hAnsi="Calibri"/>
          <w:sz w:val="40"/>
          <w:szCs w:val="32"/>
        </w:rPr>
        <w:t xml:space="preserve"> č. </w:t>
      </w:r>
      <w:r w:rsidR="00282D30">
        <w:rPr>
          <w:rFonts w:ascii="Calibri" w:hAnsi="Calibri"/>
          <w:sz w:val="40"/>
          <w:szCs w:val="32"/>
        </w:rPr>
        <w:t>..</w:t>
      </w:r>
      <w:r w:rsidR="00F3280A" w:rsidRPr="00023414">
        <w:rPr>
          <w:rFonts w:ascii="Calibri" w:hAnsi="Calibri"/>
          <w:sz w:val="40"/>
          <w:szCs w:val="32"/>
        </w:rPr>
        <w:t>/20</w:t>
      </w:r>
      <w:r w:rsidR="00282D30">
        <w:rPr>
          <w:rFonts w:ascii="Calibri" w:hAnsi="Calibri"/>
          <w:sz w:val="40"/>
          <w:szCs w:val="32"/>
        </w:rPr>
        <w:t>2</w:t>
      </w:r>
      <w:r w:rsidR="00F32638">
        <w:rPr>
          <w:rFonts w:ascii="Calibri" w:hAnsi="Calibri"/>
          <w:sz w:val="40"/>
          <w:szCs w:val="32"/>
        </w:rPr>
        <w:t>.</w:t>
      </w:r>
    </w:p>
    <w:p w14:paraId="1B7C1986" w14:textId="77777777" w:rsidR="00EB47D5" w:rsidRPr="00023414" w:rsidRDefault="00EB47D5" w:rsidP="00EB47D5">
      <w:pPr>
        <w:jc w:val="center"/>
        <w:rPr>
          <w:rFonts w:ascii="Calibri" w:hAnsi="Calibri"/>
          <w:sz w:val="40"/>
          <w:szCs w:val="32"/>
        </w:rPr>
      </w:pPr>
      <w:r w:rsidRPr="00023414">
        <w:rPr>
          <w:rFonts w:ascii="Calibri" w:hAnsi="Calibri"/>
          <w:sz w:val="40"/>
          <w:szCs w:val="32"/>
        </w:rPr>
        <w:t>o poskytnutí dotace z rozpočtu Obce Moravské Knínice</w:t>
      </w:r>
    </w:p>
    <w:p w14:paraId="02EBE7A6" w14:textId="77777777" w:rsidR="00EB47D5" w:rsidRPr="00023414" w:rsidRDefault="00EB47D5" w:rsidP="00EB47D5">
      <w:pPr>
        <w:jc w:val="both"/>
        <w:rPr>
          <w:rFonts w:ascii="Calibri" w:hAnsi="Calibri"/>
          <w:szCs w:val="20"/>
        </w:rPr>
      </w:pPr>
    </w:p>
    <w:p w14:paraId="2F228719" w14:textId="77777777" w:rsidR="00EB47D5" w:rsidRPr="00023414" w:rsidRDefault="00EB47D5" w:rsidP="00EB47D5">
      <w:pPr>
        <w:jc w:val="both"/>
        <w:rPr>
          <w:rFonts w:ascii="Calibri" w:hAnsi="Calibri"/>
        </w:rPr>
      </w:pPr>
    </w:p>
    <w:p w14:paraId="5AA5A1F9" w14:textId="77777777" w:rsidR="002841A0" w:rsidRPr="00023414" w:rsidRDefault="002841A0" w:rsidP="00EB47D5">
      <w:pPr>
        <w:jc w:val="both"/>
        <w:rPr>
          <w:rFonts w:ascii="Calibri" w:hAnsi="Calibri"/>
        </w:rPr>
      </w:pPr>
    </w:p>
    <w:p w14:paraId="1F43C0C6" w14:textId="77777777" w:rsidR="00EB47D5" w:rsidRPr="00023414" w:rsidRDefault="00EB47D5" w:rsidP="00EB47D5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I.</w:t>
      </w:r>
    </w:p>
    <w:p w14:paraId="05473450" w14:textId="77777777" w:rsidR="00EB47D5" w:rsidRPr="00023414" w:rsidRDefault="00EB47D5" w:rsidP="00EB47D5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Smluvní strany</w:t>
      </w:r>
    </w:p>
    <w:p w14:paraId="17AEA660" w14:textId="77777777" w:rsidR="00EB47D5" w:rsidRPr="00023414" w:rsidRDefault="00EB47D5" w:rsidP="00EB47D5">
      <w:pPr>
        <w:jc w:val="both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1. Obec Moravské Knínice</w:t>
      </w:r>
    </w:p>
    <w:p w14:paraId="22316507" w14:textId="77777777" w:rsidR="00EB47D5" w:rsidRPr="00023414" w:rsidRDefault="00EB47D5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Zastoupená</w:t>
      </w:r>
      <w:r w:rsidR="002841A0" w:rsidRPr="00023414">
        <w:rPr>
          <w:rFonts w:ascii="Calibri" w:hAnsi="Calibri"/>
        </w:rPr>
        <w:t>:</w:t>
      </w:r>
      <w:r w:rsidRPr="00023414">
        <w:rPr>
          <w:rFonts w:ascii="Calibri" w:hAnsi="Calibri"/>
        </w:rPr>
        <w:t xml:space="preserve"> </w:t>
      </w:r>
      <w:r w:rsidR="002841A0" w:rsidRPr="00023414">
        <w:rPr>
          <w:rFonts w:ascii="Calibri" w:hAnsi="Calibri"/>
        </w:rPr>
        <w:tab/>
      </w:r>
      <w:r w:rsidR="002841A0"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 xml:space="preserve">starostou obce </w:t>
      </w:r>
    </w:p>
    <w:p w14:paraId="5BFD8134" w14:textId="77777777" w:rsidR="00EB47D5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Sídlo: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="00EB47D5" w:rsidRPr="00023414">
        <w:rPr>
          <w:rFonts w:ascii="Calibri" w:hAnsi="Calibri"/>
        </w:rPr>
        <w:t>Kuřimská 99, Moravské Knínice, 664 34 Kuřim</w:t>
      </w:r>
    </w:p>
    <w:p w14:paraId="2752828E" w14:textId="77777777" w:rsidR="00EB47D5" w:rsidRPr="00023414" w:rsidRDefault="00EB47D5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IČ </w:t>
      </w:r>
      <w:r w:rsidR="002841A0" w:rsidRPr="00023414">
        <w:rPr>
          <w:rFonts w:ascii="Calibri" w:hAnsi="Calibri"/>
        </w:rPr>
        <w:tab/>
      </w:r>
      <w:r w:rsidR="002841A0" w:rsidRPr="00023414">
        <w:rPr>
          <w:rFonts w:ascii="Calibri" w:hAnsi="Calibri"/>
        </w:rPr>
        <w:tab/>
      </w:r>
      <w:r w:rsidR="002841A0" w:rsidRPr="00023414">
        <w:rPr>
          <w:rFonts w:ascii="Calibri" w:hAnsi="Calibri"/>
        </w:rPr>
        <w:tab/>
        <w:t>00</w:t>
      </w:r>
      <w:r w:rsidRPr="00023414">
        <w:rPr>
          <w:rFonts w:ascii="Calibri" w:hAnsi="Calibri"/>
        </w:rPr>
        <w:t>488216</w:t>
      </w:r>
    </w:p>
    <w:p w14:paraId="2367532F" w14:textId="77777777" w:rsidR="002841A0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DIČ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>CZ00488216</w:t>
      </w:r>
    </w:p>
    <w:p w14:paraId="4DEF047F" w14:textId="77777777" w:rsidR="002841A0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Tel: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>530 350 417</w:t>
      </w:r>
    </w:p>
    <w:p w14:paraId="658C4E7B" w14:textId="77777777" w:rsidR="002841A0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e-mail: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hyperlink r:id="rId8" w:history="1">
        <w:r w:rsidRPr="00023414">
          <w:rPr>
            <w:rStyle w:val="Hypertextovodkaz"/>
            <w:rFonts w:ascii="Calibri" w:hAnsi="Calibri"/>
          </w:rPr>
          <w:t>mkninice@volny.cz</w:t>
        </w:r>
      </w:hyperlink>
      <w:r w:rsidRPr="00023414">
        <w:rPr>
          <w:rFonts w:ascii="Calibri" w:hAnsi="Calibri"/>
        </w:rPr>
        <w:t xml:space="preserve"> </w:t>
      </w:r>
    </w:p>
    <w:p w14:paraId="52ABB66D" w14:textId="77777777" w:rsidR="00EB47D5" w:rsidRPr="00023414" w:rsidRDefault="00EB47D5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Bankovní spojení: </w:t>
      </w:r>
      <w:r w:rsidR="002841A0" w:rsidRPr="00023414">
        <w:rPr>
          <w:rFonts w:ascii="Calibri" w:hAnsi="Calibri"/>
        </w:rPr>
        <w:tab/>
        <w:t>KB Brno-venkov, č.ú. 14322</w:t>
      </w:r>
      <w:r w:rsidRPr="00023414">
        <w:rPr>
          <w:rFonts w:ascii="Calibri" w:hAnsi="Calibri"/>
        </w:rPr>
        <w:t>641/0100</w:t>
      </w:r>
    </w:p>
    <w:p w14:paraId="20824319" w14:textId="77777777" w:rsidR="002841A0" w:rsidRPr="00023414" w:rsidRDefault="002841A0" w:rsidP="00EB47D5">
      <w:pPr>
        <w:jc w:val="both"/>
        <w:rPr>
          <w:rFonts w:ascii="Calibri" w:hAnsi="Calibri"/>
        </w:rPr>
      </w:pPr>
    </w:p>
    <w:p w14:paraId="4054E535" w14:textId="77777777" w:rsidR="00EB47D5" w:rsidRPr="00023414" w:rsidRDefault="00EB47D5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(dále jen </w:t>
      </w:r>
      <w:r w:rsidR="002841A0" w:rsidRPr="00023414">
        <w:rPr>
          <w:rFonts w:ascii="Calibri" w:hAnsi="Calibri"/>
          <w:i/>
        </w:rPr>
        <w:t>„</w:t>
      </w:r>
      <w:r w:rsidRPr="00023414">
        <w:rPr>
          <w:rFonts w:ascii="Calibri" w:hAnsi="Calibri"/>
          <w:i/>
        </w:rPr>
        <w:t>poskytovatel</w:t>
      </w:r>
      <w:r w:rsidR="002841A0" w:rsidRPr="00023414">
        <w:rPr>
          <w:rFonts w:ascii="Calibri" w:hAnsi="Calibri"/>
          <w:i/>
        </w:rPr>
        <w:t>“</w:t>
      </w:r>
      <w:r w:rsidRPr="00023414">
        <w:rPr>
          <w:rFonts w:ascii="Calibri" w:hAnsi="Calibri"/>
        </w:rPr>
        <w:t>)</w:t>
      </w:r>
    </w:p>
    <w:p w14:paraId="13E9F4E7" w14:textId="77777777" w:rsidR="00EB47D5" w:rsidRPr="00023414" w:rsidRDefault="00EB47D5" w:rsidP="00EB47D5">
      <w:pPr>
        <w:jc w:val="both"/>
        <w:rPr>
          <w:rFonts w:ascii="Calibri" w:hAnsi="Calibri"/>
        </w:rPr>
      </w:pPr>
    </w:p>
    <w:p w14:paraId="116502CF" w14:textId="77777777" w:rsidR="002841A0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a</w:t>
      </w:r>
    </w:p>
    <w:p w14:paraId="6B297E36" w14:textId="77777777" w:rsidR="002841A0" w:rsidRPr="00023414" w:rsidRDefault="002841A0" w:rsidP="00EB47D5">
      <w:pPr>
        <w:jc w:val="both"/>
        <w:rPr>
          <w:rFonts w:ascii="Calibri" w:hAnsi="Calibri"/>
        </w:rPr>
      </w:pPr>
    </w:p>
    <w:p w14:paraId="31DBD49B" w14:textId="77777777" w:rsidR="00282D30" w:rsidRDefault="0068067E" w:rsidP="0068067E">
      <w:pPr>
        <w:jc w:val="both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 xml:space="preserve">2. </w:t>
      </w:r>
    </w:p>
    <w:p w14:paraId="597802DE" w14:textId="77777777" w:rsidR="0068067E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Z</w:t>
      </w:r>
      <w:r w:rsidR="0068067E" w:rsidRPr="00023414">
        <w:rPr>
          <w:rFonts w:ascii="Calibri" w:hAnsi="Calibri"/>
        </w:rPr>
        <w:t>astoupený</w:t>
      </w:r>
      <w:r w:rsidRPr="00023414">
        <w:rPr>
          <w:rFonts w:ascii="Calibri" w:hAnsi="Calibri"/>
        </w:rPr>
        <w:t>:</w:t>
      </w:r>
      <w:r w:rsidR="00D8546C" w:rsidRPr="00023414">
        <w:rPr>
          <w:rFonts w:ascii="Calibri" w:hAnsi="Calibri"/>
        </w:rPr>
        <w:tab/>
      </w:r>
      <w:r w:rsidR="00D8546C"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="0068067E" w:rsidRPr="00023414">
        <w:rPr>
          <w:rFonts w:ascii="Calibri" w:hAnsi="Calibri"/>
        </w:rPr>
        <w:t xml:space="preserve"> </w:t>
      </w:r>
    </w:p>
    <w:p w14:paraId="6C12E034" w14:textId="77777777" w:rsidR="00F802F9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Sídlo: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="00D8546C"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</w:p>
    <w:p w14:paraId="2B3017C3" w14:textId="77777777" w:rsidR="00F802F9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IČ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</w:p>
    <w:p w14:paraId="6F0C6AD4" w14:textId="77777777" w:rsidR="002841A0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DIČ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 xml:space="preserve"> </w:t>
      </w:r>
    </w:p>
    <w:p w14:paraId="4A6B42CC" w14:textId="77777777" w:rsidR="002841A0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Plátce DPH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</w:p>
    <w:p w14:paraId="0FEE68A6" w14:textId="77777777" w:rsidR="0068067E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Právní forma: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</w:p>
    <w:p w14:paraId="4831684B" w14:textId="77777777" w:rsidR="00D8546C" w:rsidRPr="00023414" w:rsidRDefault="00D8546C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Bankovní spojení:</w:t>
      </w:r>
      <w:r w:rsidRPr="00023414">
        <w:rPr>
          <w:rFonts w:ascii="Calibri" w:hAnsi="Calibri"/>
        </w:rPr>
        <w:tab/>
      </w:r>
    </w:p>
    <w:p w14:paraId="2A7AE3BB" w14:textId="77777777" w:rsidR="002841A0" w:rsidRPr="00023414" w:rsidRDefault="002841A0" w:rsidP="0068067E">
      <w:pPr>
        <w:jc w:val="both"/>
        <w:rPr>
          <w:rFonts w:ascii="Calibri" w:hAnsi="Calibri"/>
        </w:rPr>
      </w:pPr>
    </w:p>
    <w:p w14:paraId="477F58A5" w14:textId="77777777" w:rsidR="00EB47D5" w:rsidRPr="00023414" w:rsidRDefault="0068067E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 </w:t>
      </w:r>
      <w:r w:rsidR="00EB47D5" w:rsidRPr="00023414">
        <w:rPr>
          <w:rFonts w:ascii="Calibri" w:hAnsi="Calibri"/>
        </w:rPr>
        <w:t xml:space="preserve">(dále jen </w:t>
      </w:r>
      <w:r w:rsidR="002841A0" w:rsidRPr="00023414">
        <w:rPr>
          <w:rFonts w:ascii="Calibri" w:hAnsi="Calibri"/>
        </w:rPr>
        <w:t>„</w:t>
      </w:r>
      <w:r w:rsidR="00EB47D5" w:rsidRPr="00023414">
        <w:rPr>
          <w:rFonts w:ascii="Calibri" w:hAnsi="Calibri"/>
          <w:i/>
        </w:rPr>
        <w:t>příjemce</w:t>
      </w:r>
      <w:r w:rsidR="002841A0" w:rsidRPr="00023414">
        <w:rPr>
          <w:rFonts w:ascii="Calibri" w:hAnsi="Calibri"/>
        </w:rPr>
        <w:t>“</w:t>
      </w:r>
      <w:r w:rsidR="00EB47D5" w:rsidRPr="00023414">
        <w:rPr>
          <w:rFonts w:ascii="Calibri" w:hAnsi="Calibri"/>
        </w:rPr>
        <w:t>)</w:t>
      </w:r>
    </w:p>
    <w:p w14:paraId="7B78985D" w14:textId="77777777" w:rsidR="002841A0" w:rsidRPr="00023414" w:rsidRDefault="002841A0" w:rsidP="00EB47D5">
      <w:pPr>
        <w:jc w:val="both"/>
        <w:rPr>
          <w:rFonts w:ascii="Calibri" w:hAnsi="Calibri"/>
        </w:rPr>
      </w:pPr>
    </w:p>
    <w:p w14:paraId="5C7A339A" w14:textId="77777777" w:rsidR="00F802F9" w:rsidRPr="00023414" w:rsidRDefault="002841A0" w:rsidP="00F802F9">
      <w:pPr>
        <w:jc w:val="center"/>
        <w:rPr>
          <w:rFonts w:ascii="Calibri" w:hAnsi="Calibri"/>
        </w:rPr>
      </w:pPr>
      <w:r w:rsidRPr="00023414">
        <w:rPr>
          <w:rFonts w:ascii="Calibri" w:hAnsi="Calibri"/>
        </w:rPr>
        <w:t>uzavírají tuto</w:t>
      </w:r>
      <w:r w:rsidR="00F802F9" w:rsidRPr="00023414">
        <w:rPr>
          <w:rFonts w:ascii="Calibri" w:hAnsi="Calibri"/>
        </w:rPr>
        <w:t xml:space="preserve"> veřejnoprávní s</w:t>
      </w:r>
      <w:r w:rsidRPr="00023414">
        <w:rPr>
          <w:rFonts w:ascii="Calibri" w:hAnsi="Calibri"/>
        </w:rPr>
        <w:t xml:space="preserve">mlouvu o poskytnutí dotace z rozpočtu </w:t>
      </w:r>
      <w:r w:rsidR="00F802F9" w:rsidRPr="00023414">
        <w:rPr>
          <w:rFonts w:ascii="Calibri" w:hAnsi="Calibri"/>
        </w:rPr>
        <w:t>poskytovatele</w:t>
      </w:r>
    </w:p>
    <w:p w14:paraId="571A72AF" w14:textId="77777777" w:rsidR="002841A0" w:rsidRPr="00023414" w:rsidRDefault="00F802F9" w:rsidP="00F802F9">
      <w:pPr>
        <w:jc w:val="center"/>
        <w:rPr>
          <w:rFonts w:ascii="Calibri" w:hAnsi="Calibri"/>
        </w:rPr>
      </w:pPr>
      <w:r w:rsidRPr="00023414">
        <w:rPr>
          <w:rFonts w:ascii="Calibri" w:hAnsi="Calibri"/>
        </w:rPr>
        <w:t xml:space="preserve">(dále jen </w:t>
      </w:r>
      <w:r w:rsidRPr="00023414">
        <w:rPr>
          <w:rFonts w:ascii="Calibri" w:hAnsi="Calibri"/>
          <w:i/>
        </w:rPr>
        <w:t>„smlouva“)</w:t>
      </w:r>
    </w:p>
    <w:p w14:paraId="2CAE9850" w14:textId="77777777" w:rsidR="002841A0" w:rsidRPr="00023414" w:rsidRDefault="002841A0" w:rsidP="002841A0">
      <w:pPr>
        <w:jc w:val="center"/>
        <w:rPr>
          <w:rFonts w:ascii="Calibri" w:hAnsi="Calibri"/>
        </w:rPr>
      </w:pPr>
    </w:p>
    <w:p w14:paraId="41160EC0" w14:textId="77777777" w:rsidR="00E722A0" w:rsidRPr="00023414" w:rsidRDefault="00E722A0" w:rsidP="002841A0">
      <w:pPr>
        <w:jc w:val="center"/>
        <w:rPr>
          <w:rFonts w:ascii="Calibri" w:hAnsi="Calibri"/>
        </w:rPr>
      </w:pPr>
    </w:p>
    <w:p w14:paraId="0640C5DA" w14:textId="77777777" w:rsidR="00EB47D5" w:rsidRPr="00023414" w:rsidRDefault="00EB47D5" w:rsidP="00EB47D5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II.</w:t>
      </w:r>
    </w:p>
    <w:p w14:paraId="7DF2F776" w14:textId="77777777" w:rsidR="00EB47D5" w:rsidRPr="00023414" w:rsidRDefault="00B45B5F" w:rsidP="00EB47D5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Účel dotace</w:t>
      </w:r>
    </w:p>
    <w:p w14:paraId="6D0C5DB4" w14:textId="77777777" w:rsidR="00B45B5F" w:rsidRPr="00023414" w:rsidRDefault="00B45B5F" w:rsidP="00EB47D5">
      <w:pPr>
        <w:jc w:val="center"/>
        <w:rPr>
          <w:rFonts w:ascii="Calibri" w:hAnsi="Calibri"/>
          <w:b/>
        </w:rPr>
      </w:pPr>
    </w:p>
    <w:p w14:paraId="0E73BBB4" w14:textId="77777777" w:rsidR="00282D30" w:rsidRPr="00C00FF1" w:rsidRDefault="00282D30" w:rsidP="00282D30">
      <w:pPr>
        <w:numPr>
          <w:ilvl w:val="0"/>
          <w:numId w:val="7"/>
        </w:numPr>
        <w:ind w:left="0" w:firstLine="0"/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t xml:space="preserve">Předmětem této smlouvy je poskytnutí účelové neinvestiční finanční podpory z rozpočtu poskytovatele ve formě dotace (dále je </w:t>
      </w:r>
      <w:r w:rsidRPr="00C00FF1">
        <w:rPr>
          <w:rFonts w:ascii="Calibri" w:hAnsi="Calibri" w:cs="Calibri"/>
          <w:i/>
        </w:rPr>
        <w:t>„dotace“</w:t>
      </w:r>
      <w:r w:rsidRPr="00C00FF1">
        <w:rPr>
          <w:rFonts w:ascii="Calibri" w:hAnsi="Calibri" w:cs="Calibri"/>
        </w:rPr>
        <w:t xml:space="preserve">) dle žádosti č.j. </w:t>
      </w:r>
      <w:r w:rsidRPr="00C00FF1">
        <w:rPr>
          <w:rFonts w:ascii="Calibri" w:hAnsi="Calibri" w:cs="Calibri"/>
          <w:color w:val="2E74B5"/>
        </w:rPr>
        <w:t>xxxx</w:t>
      </w:r>
      <w:r w:rsidRPr="00C00FF1">
        <w:rPr>
          <w:rFonts w:ascii="Calibri" w:hAnsi="Calibri" w:cs="Calibri"/>
        </w:rPr>
        <w:t xml:space="preserve"> ze dne </w:t>
      </w:r>
      <w:r w:rsidRPr="00C00FF1">
        <w:rPr>
          <w:rFonts w:ascii="Calibri" w:hAnsi="Calibri" w:cs="Calibri"/>
          <w:color w:val="2E74B5"/>
        </w:rPr>
        <w:t xml:space="preserve">xx.xx.20xx </w:t>
      </w:r>
      <w:r w:rsidRPr="00C00FF1">
        <w:rPr>
          <w:rFonts w:ascii="Calibri" w:hAnsi="Calibri" w:cs="Calibri"/>
        </w:rPr>
        <w:t>na realizaci projektu  ……………………</w:t>
      </w:r>
      <w:r w:rsidRPr="00C00FF1">
        <w:rPr>
          <w:rFonts w:ascii="Calibri" w:hAnsi="Calibri" w:cs="Calibri"/>
          <w:color w:val="2E74B5"/>
        </w:rPr>
        <w:t>celoroční činnost/akci (vypíše se konkrétní účel poskytované dotace, který schválilo ZO) (</w:t>
      </w:r>
      <w:r w:rsidRPr="00C00FF1">
        <w:rPr>
          <w:rFonts w:ascii="Calibri" w:hAnsi="Calibri" w:cs="Calibri"/>
        </w:rPr>
        <w:t xml:space="preserve">dále jen </w:t>
      </w:r>
      <w:r w:rsidRPr="00C00FF1">
        <w:rPr>
          <w:rFonts w:ascii="Calibri" w:hAnsi="Calibri" w:cs="Calibri"/>
          <w:i/>
        </w:rPr>
        <w:t>„projekt</w:t>
      </w:r>
      <w:r w:rsidRPr="00C00FF1">
        <w:rPr>
          <w:rFonts w:ascii="Calibri" w:hAnsi="Calibri" w:cs="Calibri"/>
        </w:rPr>
        <w:t>“). Za účelem úhrady výdajů příjemce specifikovaných v této smlouvě.</w:t>
      </w:r>
    </w:p>
    <w:p w14:paraId="08F49EDE" w14:textId="77777777" w:rsidR="00F802F9" w:rsidRPr="00023414" w:rsidRDefault="00F802F9" w:rsidP="00F802F9">
      <w:pPr>
        <w:jc w:val="both"/>
        <w:rPr>
          <w:rFonts w:ascii="Calibri" w:hAnsi="Calibri"/>
        </w:rPr>
      </w:pPr>
    </w:p>
    <w:p w14:paraId="2B7F6026" w14:textId="77777777" w:rsidR="00282D30" w:rsidRPr="00C00FF1" w:rsidRDefault="00282D30" w:rsidP="00282D30">
      <w:pPr>
        <w:numPr>
          <w:ilvl w:val="0"/>
          <w:numId w:val="7"/>
        </w:numPr>
        <w:ind w:left="0" w:firstLine="0"/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lastRenderedPageBreak/>
        <w:t>Dotace je účelově vázaná na úhradu uznatelných výdajů projektu, kterými jsou ……</w:t>
      </w:r>
      <w:proofErr w:type="gramStart"/>
      <w:r w:rsidRPr="00C00FF1">
        <w:rPr>
          <w:rFonts w:ascii="Calibri" w:hAnsi="Calibri" w:cs="Calibri"/>
        </w:rPr>
        <w:t>…….</w:t>
      </w:r>
      <w:proofErr w:type="gramEnd"/>
      <w:r w:rsidRPr="00C00FF1">
        <w:rPr>
          <w:rFonts w:ascii="Calibri" w:hAnsi="Calibri" w:cs="Calibri"/>
        </w:rPr>
        <w:t>.</w:t>
      </w:r>
      <w:r w:rsidRPr="00C00FF1">
        <w:rPr>
          <w:rFonts w:ascii="Calibri" w:hAnsi="Calibri" w:cs="Calibri"/>
          <w:color w:val="2E74B5"/>
        </w:rPr>
        <w:t xml:space="preserve"> (vypíší se konkrétní schválené výdaje)</w:t>
      </w:r>
    </w:p>
    <w:p w14:paraId="50985FCE" w14:textId="77777777" w:rsidR="00795ED7" w:rsidRPr="00023414" w:rsidRDefault="00795ED7" w:rsidP="00B45CB7">
      <w:pPr>
        <w:pStyle w:val="Odstavecseseznamem"/>
        <w:rPr>
          <w:rFonts w:ascii="Calibri" w:hAnsi="Calibri"/>
        </w:rPr>
      </w:pPr>
    </w:p>
    <w:p w14:paraId="00A03F0D" w14:textId="5939531E" w:rsidR="00F3280A" w:rsidRPr="00F32638" w:rsidRDefault="00F3280A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980CC9">
        <w:rPr>
          <w:rFonts w:ascii="Calibri" w:hAnsi="Calibri"/>
        </w:rPr>
        <w:t xml:space="preserve">Dotace je poskytována </w:t>
      </w:r>
      <w:r>
        <w:rPr>
          <w:rFonts w:ascii="Calibri" w:hAnsi="Calibri"/>
        </w:rPr>
        <w:t xml:space="preserve">jako individuální pro rok </w:t>
      </w:r>
      <w:r w:rsidRPr="00F32638">
        <w:rPr>
          <w:rFonts w:ascii="Calibri" w:hAnsi="Calibri"/>
          <w:color w:val="2E74B5" w:themeColor="accent1" w:themeShade="BF"/>
        </w:rPr>
        <w:t>20</w:t>
      </w:r>
      <w:r w:rsidR="00F32638" w:rsidRPr="00F32638">
        <w:rPr>
          <w:rFonts w:ascii="Calibri" w:hAnsi="Calibri"/>
          <w:color w:val="2E74B5" w:themeColor="accent1" w:themeShade="BF"/>
        </w:rPr>
        <w:t>xx</w:t>
      </w:r>
      <w:r w:rsidRPr="00F32638">
        <w:rPr>
          <w:rFonts w:ascii="Calibri" w:hAnsi="Calibri"/>
          <w:color w:val="2E74B5" w:themeColor="accent1" w:themeShade="BF"/>
        </w:rPr>
        <w:t>,</w:t>
      </w:r>
      <w:r w:rsidRPr="00980CC9">
        <w:rPr>
          <w:rFonts w:ascii="Calibri" w:hAnsi="Calibri"/>
        </w:rPr>
        <w:t xml:space="preserve"> podle Pravidel pro poskytování dotací z rozpočtu obce Moravské Knínice (dále jen </w:t>
      </w:r>
      <w:r w:rsidRPr="00980CC9">
        <w:rPr>
          <w:rFonts w:ascii="Calibri" w:hAnsi="Calibri"/>
          <w:i/>
        </w:rPr>
        <w:t>„pravidla“</w:t>
      </w:r>
      <w:r w:rsidRPr="00980CC9">
        <w:rPr>
          <w:rFonts w:ascii="Calibri" w:hAnsi="Calibri"/>
        </w:rPr>
        <w:t xml:space="preserve">), která byla schválena </w:t>
      </w:r>
      <w:r w:rsidRPr="0030417E">
        <w:rPr>
          <w:rFonts w:ascii="Calibri" w:hAnsi="Calibri"/>
        </w:rPr>
        <w:t xml:space="preserve">Zastupitelstvem obce Moravské Knínice na </w:t>
      </w:r>
      <w:r w:rsidR="00282D30">
        <w:rPr>
          <w:rFonts w:ascii="Calibri" w:hAnsi="Calibri"/>
        </w:rPr>
        <w:t>16</w:t>
      </w:r>
      <w:r w:rsidRPr="0030417E">
        <w:rPr>
          <w:rFonts w:ascii="Calibri" w:hAnsi="Calibri"/>
        </w:rPr>
        <w:t xml:space="preserve">. zasedání dne </w:t>
      </w:r>
      <w:r w:rsidR="00282D30">
        <w:rPr>
          <w:rFonts w:ascii="Calibri" w:hAnsi="Calibri"/>
        </w:rPr>
        <w:t>17.12.2019</w:t>
      </w:r>
      <w:r w:rsidRPr="0030417E">
        <w:rPr>
          <w:rFonts w:ascii="Calibri" w:hAnsi="Calibri"/>
        </w:rPr>
        <w:t xml:space="preserve">, č. usnesení </w:t>
      </w:r>
      <w:r w:rsidR="00F32638" w:rsidRPr="00F32638">
        <w:rPr>
          <w:rFonts w:ascii="Calibri" w:hAnsi="Calibri"/>
        </w:rPr>
        <w:t>197/16/19.</w:t>
      </w:r>
    </w:p>
    <w:p w14:paraId="1E9F87B4" w14:textId="77777777" w:rsidR="00B45CB7" w:rsidRPr="0030417E" w:rsidRDefault="00B45CB7" w:rsidP="00B45CB7">
      <w:pPr>
        <w:pStyle w:val="Odstavecseseznamem"/>
        <w:rPr>
          <w:rFonts w:ascii="Calibri" w:hAnsi="Calibri"/>
        </w:rPr>
      </w:pPr>
    </w:p>
    <w:p w14:paraId="6925BDC9" w14:textId="742925EF" w:rsidR="001A4242" w:rsidRPr="00A65DFB" w:rsidRDefault="001A4242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  <w:b/>
        </w:rPr>
      </w:pPr>
      <w:r w:rsidRPr="0030417E">
        <w:rPr>
          <w:rFonts w:ascii="Calibri" w:hAnsi="Calibri"/>
        </w:rPr>
        <w:t xml:space="preserve">Příjemce dotaci přijímá a zavazuje se, že bude </w:t>
      </w:r>
      <w:r w:rsidR="00B45CB7" w:rsidRPr="0030417E">
        <w:rPr>
          <w:rFonts w:ascii="Calibri" w:hAnsi="Calibri"/>
        </w:rPr>
        <w:t xml:space="preserve">projekt </w:t>
      </w:r>
      <w:r w:rsidRPr="0030417E">
        <w:rPr>
          <w:rFonts w:ascii="Calibri" w:hAnsi="Calibri"/>
        </w:rPr>
        <w:t xml:space="preserve">realizovat </w:t>
      </w:r>
      <w:r w:rsidR="00B45CB7" w:rsidRPr="0030417E">
        <w:rPr>
          <w:rFonts w:ascii="Calibri" w:hAnsi="Calibri"/>
        </w:rPr>
        <w:t xml:space="preserve">svým jménem, </w:t>
      </w:r>
      <w:r w:rsidRPr="0030417E">
        <w:rPr>
          <w:rFonts w:ascii="Calibri" w:hAnsi="Calibri"/>
        </w:rPr>
        <w:t>na vlastní zodpovědnost</w:t>
      </w:r>
      <w:r w:rsidRPr="00023414">
        <w:rPr>
          <w:rFonts w:ascii="Calibri" w:hAnsi="Calibri"/>
        </w:rPr>
        <w:t xml:space="preserve">, v souladu s právními předpisy, podmínkami této smlouvy a </w:t>
      </w:r>
      <w:r w:rsidR="00B45CB7" w:rsidRPr="00023414">
        <w:rPr>
          <w:rFonts w:ascii="Calibri" w:hAnsi="Calibri"/>
        </w:rPr>
        <w:t>vyhlášeným</w:t>
      </w:r>
      <w:r w:rsidR="00E346D6" w:rsidRPr="00023414">
        <w:rPr>
          <w:rFonts w:ascii="Calibri" w:hAnsi="Calibri"/>
        </w:rPr>
        <w:t xml:space="preserve">i pravidly, </w:t>
      </w:r>
      <w:proofErr w:type="gramStart"/>
      <w:r w:rsidR="00E346D6" w:rsidRPr="00023414">
        <w:rPr>
          <w:rFonts w:ascii="Calibri" w:hAnsi="Calibri"/>
        </w:rPr>
        <w:t>které</w:t>
      </w:r>
      <w:proofErr w:type="gramEnd"/>
      <w:r w:rsidR="00E346D6" w:rsidRPr="00023414">
        <w:rPr>
          <w:rFonts w:ascii="Calibri" w:hAnsi="Calibri"/>
        </w:rPr>
        <w:t xml:space="preserve"> jsou zveřejněny na </w:t>
      </w:r>
      <w:hyperlink r:id="rId9" w:history="1">
        <w:r w:rsidR="00E346D6" w:rsidRPr="00023414">
          <w:rPr>
            <w:rStyle w:val="Hypertextovodkaz"/>
            <w:rFonts w:ascii="Calibri" w:hAnsi="Calibri"/>
          </w:rPr>
          <w:t>www.moravskekninice.cz</w:t>
        </w:r>
      </w:hyperlink>
      <w:r w:rsidR="00E346D6" w:rsidRPr="00023414">
        <w:rPr>
          <w:rFonts w:ascii="Calibri" w:hAnsi="Calibri"/>
        </w:rPr>
        <w:t xml:space="preserve">, nejpozději do </w:t>
      </w:r>
      <w:r w:rsidR="00E346D6" w:rsidRPr="00282D30">
        <w:rPr>
          <w:rFonts w:ascii="Calibri" w:hAnsi="Calibri"/>
          <w:b/>
          <w:color w:val="0070C0"/>
        </w:rPr>
        <w:t>31.12.20</w:t>
      </w:r>
      <w:r w:rsidR="00282D30" w:rsidRPr="00282D30">
        <w:rPr>
          <w:rFonts w:ascii="Calibri" w:hAnsi="Calibri"/>
          <w:b/>
          <w:color w:val="0070C0"/>
        </w:rPr>
        <w:t>xx</w:t>
      </w:r>
      <w:r w:rsidRPr="00282D30">
        <w:rPr>
          <w:rFonts w:ascii="Calibri" w:hAnsi="Calibri"/>
          <w:b/>
          <w:color w:val="0070C0"/>
        </w:rPr>
        <w:t>.</w:t>
      </w:r>
    </w:p>
    <w:p w14:paraId="67EEB29A" w14:textId="77777777" w:rsidR="001A4242" w:rsidRPr="00023414" w:rsidRDefault="001A4242" w:rsidP="001A4242">
      <w:pPr>
        <w:pStyle w:val="Odstavecseseznamem"/>
        <w:rPr>
          <w:rFonts w:ascii="Calibri" w:hAnsi="Calibri"/>
        </w:rPr>
      </w:pPr>
    </w:p>
    <w:p w14:paraId="4B46B9BA" w14:textId="77777777" w:rsidR="001A4242" w:rsidRPr="00023414" w:rsidRDefault="001A4242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Poskytnutí této dotace je v souladu se zákonem 128/2000 Sb., o obcích, ve znění pozdějších předpisů a zákonem č. 250/2000 Sb., o rozpočtových pravidlech územních rozpočtů, ve znění pozdějších předpisů.</w:t>
      </w:r>
    </w:p>
    <w:p w14:paraId="734FF11B" w14:textId="77777777" w:rsidR="001A4242" w:rsidRPr="00023414" w:rsidRDefault="001A4242" w:rsidP="001A4242">
      <w:pPr>
        <w:pStyle w:val="Odstavecseseznamem"/>
        <w:rPr>
          <w:rFonts w:ascii="Calibri" w:hAnsi="Calibri"/>
        </w:rPr>
      </w:pPr>
    </w:p>
    <w:p w14:paraId="5CE17F29" w14:textId="77777777" w:rsidR="001A4242" w:rsidRPr="00023414" w:rsidRDefault="001A4242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</w:t>
      </w:r>
    </w:p>
    <w:p w14:paraId="51D82687" w14:textId="77777777" w:rsidR="001A4242" w:rsidRPr="00023414" w:rsidRDefault="001A4242" w:rsidP="001A4242">
      <w:pPr>
        <w:pStyle w:val="Odstavecseseznamem"/>
        <w:rPr>
          <w:rFonts w:ascii="Calibri" w:hAnsi="Calibri"/>
        </w:rPr>
      </w:pPr>
    </w:p>
    <w:p w14:paraId="6C4AF2B1" w14:textId="77777777" w:rsidR="001A4242" w:rsidRPr="00023414" w:rsidRDefault="001A4242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Dotace je slučitelná s podporou poskytnutou z rozpočtu jiných územních samosprávných celků, státního rozpočtu nebo strukturálních fondů Evropské unie, pokud to pravidla pro poskytnutí těchto podpor nevylučují.</w:t>
      </w:r>
    </w:p>
    <w:p w14:paraId="124D4E7D" w14:textId="77777777" w:rsidR="006976C3" w:rsidRPr="00023414" w:rsidRDefault="006976C3" w:rsidP="006976C3">
      <w:pPr>
        <w:pStyle w:val="Odstavecseseznamem"/>
        <w:rPr>
          <w:rFonts w:ascii="Calibri" w:hAnsi="Calibri"/>
        </w:rPr>
      </w:pPr>
    </w:p>
    <w:p w14:paraId="3AC8D153" w14:textId="77777777" w:rsidR="006976C3" w:rsidRPr="00023414" w:rsidRDefault="006976C3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na účet poskytovatele.</w:t>
      </w:r>
    </w:p>
    <w:p w14:paraId="451334AB" w14:textId="77777777" w:rsidR="002F4056" w:rsidRPr="00023414" w:rsidRDefault="002F4056" w:rsidP="001A4242">
      <w:pPr>
        <w:jc w:val="both"/>
        <w:rPr>
          <w:rFonts w:ascii="Calibri" w:hAnsi="Calibri"/>
        </w:rPr>
      </w:pPr>
    </w:p>
    <w:p w14:paraId="0CD863F5" w14:textId="77777777" w:rsidR="001A4242" w:rsidRPr="00023414" w:rsidRDefault="001A4242" w:rsidP="00EC350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II</w:t>
      </w:r>
      <w:r w:rsidR="00EC3502" w:rsidRPr="00023414">
        <w:rPr>
          <w:rFonts w:ascii="Calibri" w:hAnsi="Calibri"/>
          <w:b/>
        </w:rPr>
        <w:t>I</w:t>
      </w:r>
      <w:r w:rsidRPr="00023414">
        <w:rPr>
          <w:rFonts w:ascii="Calibri" w:hAnsi="Calibri"/>
          <w:b/>
        </w:rPr>
        <w:t>.</w:t>
      </w:r>
    </w:p>
    <w:p w14:paraId="647F6DB1" w14:textId="77777777" w:rsidR="001A4242" w:rsidRPr="00023414" w:rsidRDefault="001A4242" w:rsidP="00EC350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Výše dotace</w:t>
      </w:r>
    </w:p>
    <w:p w14:paraId="07A00847" w14:textId="77777777" w:rsidR="00EC3502" w:rsidRPr="00023414" w:rsidRDefault="00EC3502" w:rsidP="00EC3502">
      <w:pPr>
        <w:jc w:val="center"/>
        <w:rPr>
          <w:rFonts w:ascii="Calibri" w:hAnsi="Calibri"/>
          <w:b/>
        </w:rPr>
      </w:pPr>
    </w:p>
    <w:p w14:paraId="216A51A1" w14:textId="75A1A753" w:rsidR="001A4242" w:rsidRPr="00023414" w:rsidRDefault="001A4242" w:rsidP="00EC3502">
      <w:pPr>
        <w:numPr>
          <w:ilvl w:val="0"/>
          <w:numId w:val="9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Příjemci je poskytována dotace </w:t>
      </w:r>
      <w:r w:rsidRPr="00282D30">
        <w:rPr>
          <w:rFonts w:ascii="Calibri" w:hAnsi="Calibri"/>
          <w:b/>
          <w:color w:val="0070C0"/>
        </w:rPr>
        <w:t xml:space="preserve">ve výši </w:t>
      </w:r>
      <w:r w:rsidR="00282D30" w:rsidRPr="00282D30">
        <w:rPr>
          <w:rFonts w:ascii="Calibri" w:hAnsi="Calibri"/>
          <w:b/>
          <w:color w:val="0070C0"/>
        </w:rPr>
        <w:t xml:space="preserve">………………………… </w:t>
      </w:r>
      <w:r w:rsidR="00AF01BF" w:rsidRPr="00282D30">
        <w:rPr>
          <w:rFonts w:ascii="Calibri" w:hAnsi="Calibri"/>
          <w:b/>
          <w:color w:val="0070C0"/>
        </w:rPr>
        <w:t>Kč</w:t>
      </w:r>
      <w:r w:rsidRPr="00282D30">
        <w:rPr>
          <w:rFonts w:ascii="Calibri" w:hAnsi="Calibri"/>
          <w:color w:val="0070C0"/>
        </w:rPr>
        <w:t xml:space="preserve"> (slovy: </w:t>
      </w:r>
      <w:r w:rsidR="00282D30" w:rsidRPr="00282D30">
        <w:rPr>
          <w:rFonts w:ascii="Calibri" w:hAnsi="Calibri"/>
          <w:color w:val="0070C0"/>
        </w:rPr>
        <w:t>…………………</w:t>
      </w:r>
      <w:r w:rsidR="00F3280A" w:rsidRPr="00282D30">
        <w:rPr>
          <w:rFonts w:ascii="Calibri" w:hAnsi="Calibri"/>
          <w:color w:val="0070C0"/>
        </w:rPr>
        <w:t xml:space="preserve"> </w:t>
      </w:r>
      <w:r w:rsidR="00AF01BF" w:rsidRPr="00282D30">
        <w:rPr>
          <w:rFonts w:ascii="Calibri" w:hAnsi="Calibri"/>
          <w:color w:val="0070C0"/>
        </w:rPr>
        <w:t>korun</w:t>
      </w:r>
      <w:r w:rsidR="00AF01BF" w:rsidRPr="00023414">
        <w:rPr>
          <w:rFonts w:ascii="Calibri" w:hAnsi="Calibri"/>
        </w:rPr>
        <w:t xml:space="preserve"> českých)</w:t>
      </w:r>
      <w:r w:rsidRPr="00023414">
        <w:rPr>
          <w:rFonts w:ascii="Calibri" w:hAnsi="Calibri"/>
        </w:rPr>
        <w:t xml:space="preserve"> na realizaci </w:t>
      </w:r>
      <w:r w:rsidR="00AF692A">
        <w:rPr>
          <w:rFonts w:ascii="Calibri" w:hAnsi="Calibri"/>
        </w:rPr>
        <w:t>projektu</w:t>
      </w:r>
      <w:r w:rsidRPr="00023414">
        <w:rPr>
          <w:rFonts w:ascii="Calibri" w:hAnsi="Calibri"/>
        </w:rPr>
        <w:t xml:space="preserve"> uvedené</w:t>
      </w:r>
      <w:r w:rsidR="00AF692A">
        <w:rPr>
          <w:rFonts w:ascii="Calibri" w:hAnsi="Calibri"/>
        </w:rPr>
        <w:t>ho</w:t>
      </w:r>
      <w:r w:rsidRPr="00023414">
        <w:rPr>
          <w:rFonts w:ascii="Calibri" w:hAnsi="Calibri"/>
        </w:rPr>
        <w:t xml:space="preserve"> v čl. II této smlouvy.</w:t>
      </w:r>
    </w:p>
    <w:p w14:paraId="06CA4C0F" w14:textId="77777777" w:rsidR="00BD3F0A" w:rsidRPr="00023414" w:rsidRDefault="00BD3F0A" w:rsidP="00EC3502">
      <w:pPr>
        <w:jc w:val="both"/>
        <w:rPr>
          <w:rFonts w:ascii="Calibri" w:hAnsi="Calibri"/>
        </w:rPr>
      </w:pPr>
    </w:p>
    <w:p w14:paraId="19D48244" w14:textId="77777777" w:rsidR="00EC3502" w:rsidRPr="00023414" w:rsidRDefault="00EC3502" w:rsidP="00EC350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IV.</w:t>
      </w:r>
    </w:p>
    <w:p w14:paraId="089621A1" w14:textId="77777777" w:rsidR="00EC3502" w:rsidRPr="00023414" w:rsidRDefault="00EC3502" w:rsidP="00EC350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Způsob poskytnutí dotace</w:t>
      </w:r>
    </w:p>
    <w:p w14:paraId="0294D670" w14:textId="77777777" w:rsidR="00EC3502" w:rsidRPr="00023414" w:rsidRDefault="00EC3502" w:rsidP="00EC3502">
      <w:pPr>
        <w:jc w:val="both"/>
        <w:rPr>
          <w:rFonts w:ascii="Calibri" w:hAnsi="Calibri"/>
        </w:rPr>
      </w:pPr>
    </w:p>
    <w:p w14:paraId="22F33BF7" w14:textId="77777777" w:rsidR="00282D30" w:rsidRPr="00C00FF1" w:rsidRDefault="00282D30" w:rsidP="00282D30">
      <w:pPr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t xml:space="preserve">Dotace bude poukázána jednorázově …………………………. </w:t>
      </w:r>
      <w:r w:rsidRPr="00C00FF1">
        <w:rPr>
          <w:rFonts w:ascii="Calibri" w:hAnsi="Calibri" w:cs="Calibri"/>
          <w:color w:val="2E74B5"/>
        </w:rPr>
        <w:t>(bankovním převodem na účet příjemce uvedený v záhlaví smlouvy nejpozději do 20 dnů od podpisu smlouvy oběma stranami nebo v hotovosti na pokladně poskytovatele v den podpisu smlouvy).</w:t>
      </w:r>
      <w:r w:rsidRPr="00C00FF1">
        <w:rPr>
          <w:rFonts w:ascii="Calibri" w:hAnsi="Calibri" w:cs="Calibri"/>
        </w:rPr>
        <w:t xml:space="preserve"> </w:t>
      </w:r>
    </w:p>
    <w:p w14:paraId="68502BD3" w14:textId="77777777" w:rsidR="00282D30" w:rsidRPr="00C00FF1" w:rsidRDefault="00282D30" w:rsidP="00282D30">
      <w:pPr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t>Dotace je poskytována formou zálohy s povinností následného vyúčtování.</w:t>
      </w:r>
    </w:p>
    <w:p w14:paraId="66AE3E3A" w14:textId="77777777" w:rsidR="001A4242" w:rsidRPr="00023414" w:rsidRDefault="001A4242" w:rsidP="001A4242">
      <w:pPr>
        <w:pStyle w:val="Odstavecseseznamem"/>
        <w:rPr>
          <w:rFonts w:ascii="Calibri" w:hAnsi="Calibri"/>
        </w:rPr>
      </w:pPr>
    </w:p>
    <w:p w14:paraId="45962B95" w14:textId="77777777" w:rsidR="00BD3F0A" w:rsidRPr="00023414" w:rsidRDefault="00BD3F0A" w:rsidP="001A4242">
      <w:pPr>
        <w:pStyle w:val="Odstavecseseznamem"/>
        <w:rPr>
          <w:rFonts w:ascii="Calibri" w:hAnsi="Calibri"/>
        </w:rPr>
      </w:pPr>
    </w:p>
    <w:p w14:paraId="2D12DE47" w14:textId="77777777" w:rsidR="001A4242" w:rsidRPr="00023414" w:rsidRDefault="00EC3502" w:rsidP="00E14B99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V.</w:t>
      </w:r>
    </w:p>
    <w:p w14:paraId="47E619E4" w14:textId="77777777" w:rsidR="00EC3502" w:rsidRPr="00023414" w:rsidRDefault="00EC3502" w:rsidP="00E14B99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Podmínky použití dotace, práva a povinnosti příjemce</w:t>
      </w:r>
    </w:p>
    <w:p w14:paraId="617C2056" w14:textId="77777777" w:rsidR="00EC3502" w:rsidRPr="00023414" w:rsidRDefault="00EC3502" w:rsidP="00EC3502">
      <w:pPr>
        <w:pStyle w:val="Default"/>
        <w:rPr>
          <w:rFonts w:ascii="Calibri" w:hAnsi="Calibri"/>
        </w:rPr>
      </w:pPr>
    </w:p>
    <w:p w14:paraId="71F15B48" w14:textId="77777777" w:rsidR="006976C3" w:rsidRPr="00023414" w:rsidRDefault="006976C3" w:rsidP="00E14B99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je povinen použít dotaci maximálně hospodárným způsobem a výhradně k realizaci projektu a na uznatelné výdaje uvedené v čl. II této smlouvy.</w:t>
      </w:r>
    </w:p>
    <w:p w14:paraId="5347C367" w14:textId="77777777" w:rsidR="006976C3" w:rsidRPr="00023414" w:rsidRDefault="006976C3" w:rsidP="006976C3">
      <w:pPr>
        <w:pStyle w:val="Default"/>
        <w:jc w:val="both"/>
        <w:rPr>
          <w:rFonts w:ascii="Calibri" w:hAnsi="Calibri"/>
        </w:rPr>
      </w:pPr>
    </w:p>
    <w:p w14:paraId="03203624" w14:textId="1FB9F18F" w:rsidR="00282D30" w:rsidRPr="00C00FF1" w:rsidRDefault="00282D30" w:rsidP="00282D30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lastRenderedPageBreak/>
        <w:t xml:space="preserve">Příjemce je oprávněn </w:t>
      </w:r>
      <w:r w:rsidRPr="00C00FF1">
        <w:rPr>
          <w:rFonts w:ascii="Calibri" w:hAnsi="Calibri" w:cs="Calibri"/>
          <w:b/>
          <w:bCs/>
        </w:rPr>
        <w:t xml:space="preserve">čerpat dotaci </w:t>
      </w:r>
      <w:r w:rsidRPr="00C00FF1">
        <w:rPr>
          <w:rFonts w:ascii="Calibri" w:hAnsi="Calibri" w:cs="Calibri"/>
        </w:rPr>
        <w:t xml:space="preserve">k realizaci projektu v období </w:t>
      </w:r>
      <w:r w:rsidRPr="00C00FF1">
        <w:rPr>
          <w:rFonts w:ascii="Calibri" w:hAnsi="Calibri" w:cs="Calibri"/>
          <w:b/>
          <w:color w:val="2E74B5"/>
        </w:rPr>
        <w:t>od DD.MM.RRRR</w:t>
      </w:r>
      <w:r w:rsidRPr="00C00FF1">
        <w:rPr>
          <w:rFonts w:ascii="Calibri" w:hAnsi="Calibri" w:cs="Calibri"/>
          <w:color w:val="2E74B5"/>
        </w:rPr>
        <w:t xml:space="preserve"> </w:t>
      </w:r>
      <w:r w:rsidRPr="00C00FF1">
        <w:rPr>
          <w:rFonts w:ascii="Calibri" w:hAnsi="Calibri" w:cs="Calibri"/>
          <w:b/>
          <w:bCs/>
          <w:color w:val="2E74B5"/>
        </w:rPr>
        <w:t>do DD.MM.RRR</w:t>
      </w:r>
      <w:r w:rsidRPr="00C00FF1">
        <w:rPr>
          <w:rFonts w:ascii="Calibri" w:hAnsi="Calibri" w:cs="Calibri"/>
          <w:color w:val="2E74B5"/>
        </w:rPr>
        <w:t>.</w:t>
      </w:r>
      <w:r w:rsidRPr="00C00FF1">
        <w:rPr>
          <w:rFonts w:ascii="Calibri" w:hAnsi="Calibri" w:cs="Calibri"/>
        </w:rPr>
        <w:t xml:space="preserve"> Prostředky dotace </w:t>
      </w:r>
      <w:r w:rsidRPr="00C00FF1">
        <w:rPr>
          <w:rFonts w:ascii="Calibri" w:hAnsi="Calibri" w:cs="Calibri"/>
          <w:b/>
          <w:bCs/>
        </w:rPr>
        <w:t xml:space="preserve">nelze </w:t>
      </w:r>
      <w:r w:rsidRPr="00C00FF1">
        <w:rPr>
          <w:rFonts w:ascii="Calibri" w:hAnsi="Calibri" w:cs="Calibri"/>
        </w:rPr>
        <w:t xml:space="preserve">převádět do roku následujícího. Čerpáním dotace se rozumí úhrada uznatelných výdajů vzniklých při realizaci projektu převodem finančních prostředků v hotovosti nebo bankovním převodem ve prospěch jiné oprávněné právnické či fyzické osoby. Uznatelnými výdaji se rozumí výdaje, které jsou v souladu </w:t>
      </w:r>
      <w:r w:rsidRPr="003D33A4">
        <w:rPr>
          <w:rFonts w:ascii="Calibri" w:hAnsi="Calibri" w:cs="Calibri"/>
          <w:color w:val="auto"/>
        </w:rPr>
        <w:t>s</w:t>
      </w:r>
      <w:r w:rsidR="009F6965" w:rsidRPr="003D33A4">
        <w:rPr>
          <w:rFonts w:ascii="Calibri" w:hAnsi="Calibri" w:cs="Calibri"/>
          <w:color w:val="auto"/>
        </w:rPr>
        <w:t> účelem</w:t>
      </w:r>
      <w:r w:rsidRPr="00C00FF1">
        <w:rPr>
          <w:rFonts w:ascii="Calibri" w:hAnsi="Calibri" w:cs="Calibri"/>
        </w:rPr>
        <w:t xml:space="preserve"> jako uznatelné označeny v čl. II této smlouvy. </w:t>
      </w:r>
    </w:p>
    <w:p w14:paraId="05C9AFE4" w14:textId="77777777" w:rsidR="00282D30" w:rsidRPr="00C00FF1" w:rsidRDefault="00282D30" w:rsidP="00282D30">
      <w:pPr>
        <w:pStyle w:val="Odstavecseseznamem"/>
        <w:rPr>
          <w:rFonts w:ascii="Calibri" w:hAnsi="Calibri" w:cs="Calibri"/>
        </w:rPr>
      </w:pPr>
    </w:p>
    <w:p w14:paraId="256D62C6" w14:textId="77777777" w:rsidR="00EC3502" w:rsidRPr="00282D30" w:rsidRDefault="00282D30" w:rsidP="006976C3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C00FF1">
        <w:rPr>
          <w:rFonts w:ascii="Calibri" w:hAnsi="Calibri" w:cs="Calibri"/>
        </w:rPr>
        <w:t xml:space="preserve">Uznatelné výdaje musí být vyúčtovány, uhrazeny a promítnuty v účetnictví příjemce nejpozději do </w:t>
      </w:r>
      <w:r w:rsidRPr="00C00FF1">
        <w:rPr>
          <w:rFonts w:ascii="Calibri" w:hAnsi="Calibri" w:cs="Calibri"/>
          <w:b/>
          <w:color w:val="2E74B5"/>
        </w:rPr>
        <w:t>DD.MM.RRRR .</w:t>
      </w:r>
    </w:p>
    <w:p w14:paraId="7072FF17" w14:textId="77777777" w:rsidR="00D50DCB" w:rsidRPr="00023414" w:rsidRDefault="00D50DCB" w:rsidP="00D50DCB">
      <w:pPr>
        <w:pStyle w:val="Odstavecseseznamem"/>
        <w:rPr>
          <w:rFonts w:ascii="Calibri" w:hAnsi="Calibri"/>
          <w:color w:val="2E74B5"/>
        </w:rPr>
      </w:pPr>
    </w:p>
    <w:p w14:paraId="06B0F6A7" w14:textId="77777777" w:rsidR="0036131C" w:rsidRPr="00023414" w:rsidRDefault="00D50DCB" w:rsidP="0036131C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023414">
        <w:rPr>
          <w:rFonts w:ascii="Calibri" w:hAnsi="Calibri"/>
          <w:color w:val="auto"/>
        </w:rPr>
        <w:t>Výdaj na úhradu zálohové faktury, která nejpozději do dne uvedeného v odst. 3 tohoto článku nebyla vyúčtována</w:t>
      </w:r>
      <w:r w:rsidR="0036131C" w:rsidRPr="00023414">
        <w:rPr>
          <w:rFonts w:ascii="Calibri" w:hAnsi="Calibri"/>
          <w:color w:val="auto"/>
        </w:rPr>
        <w:t>, není uznatelným výdajem. V případě, že konečná cena po vyúčtování zálohy bude nižší, než zaplacená záloha (přeplatek na zálohách), bude výdaj považován za uznatelný maximálně do výše konečné ceny uvedené v zúčtovací faktuře.</w:t>
      </w:r>
    </w:p>
    <w:p w14:paraId="4DF32614" w14:textId="77777777" w:rsidR="002624CF" w:rsidRPr="00023414" w:rsidRDefault="002624CF" w:rsidP="002624CF">
      <w:pPr>
        <w:pStyle w:val="Odstavecseseznamem"/>
        <w:rPr>
          <w:rFonts w:ascii="Calibri" w:hAnsi="Calibri"/>
        </w:rPr>
      </w:pPr>
    </w:p>
    <w:p w14:paraId="0408BD10" w14:textId="77777777" w:rsidR="0036131C" w:rsidRPr="00023414" w:rsidRDefault="002624CF" w:rsidP="00E013A6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  <w:color w:val="auto"/>
        </w:rPr>
        <w:t xml:space="preserve">Pokud budou uznatelné výdaje projektu </w:t>
      </w:r>
      <w:r w:rsidRPr="00023414">
        <w:rPr>
          <w:rFonts w:ascii="Calibri" w:hAnsi="Calibri"/>
          <w:b/>
          <w:color w:val="auto"/>
        </w:rPr>
        <w:t>nižší než poskytnutá dotace</w:t>
      </w:r>
      <w:r w:rsidRPr="00023414">
        <w:rPr>
          <w:rFonts w:ascii="Calibri" w:hAnsi="Calibri"/>
          <w:color w:val="auto"/>
        </w:rPr>
        <w:t xml:space="preserve">, je příjemce povinen </w:t>
      </w:r>
      <w:r w:rsidRPr="00023414">
        <w:rPr>
          <w:rFonts w:ascii="Calibri" w:hAnsi="Calibri"/>
          <w:b/>
          <w:color w:val="auto"/>
        </w:rPr>
        <w:t>vrátit poskytovateli nevyčerpané finanční prostředky</w:t>
      </w:r>
      <w:r w:rsidRPr="00023414">
        <w:rPr>
          <w:rFonts w:ascii="Calibri" w:hAnsi="Calibri"/>
          <w:color w:val="auto"/>
        </w:rPr>
        <w:t xml:space="preserve"> dotace, a to způsobem a v termínu určeném pro předložení závěrečného finančního vyúčtování dotace čl. V. odst. 10, této smlouvy.</w:t>
      </w:r>
    </w:p>
    <w:p w14:paraId="5E49C296" w14:textId="77777777" w:rsidR="002125B2" w:rsidRPr="00023414" w:rsidRDefault="002125B2" w:rsidP="0036131C">
      <w:pPr>
        <w:pStyle w:val="Odstavecseseznamem"/>
        <w:rPr>
          <w:rFonts w:ascii="Calibri" w:hAnsi="Calibri"/>
        </w:rPr>
      </w:pPr>
    </w:p>
    <w:p w14:paraId="4EBAE209" w14:textId="77777777" w:rsidR="0036131C" w:rsidRPr="00023414" w:rsidRDefault="0036131C" w:rsidP="0036131C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023414">
        <w:rPr>
          <w:rFonts w:ascii="Calibri" w:hAnsi="Calibri"/>
        </w:rPr>
        <w:t>Daň z přidané hodnoty vztahující se k uznatelným výdajům je pro příjemce uznatelným výdajem, pokud příjemce není plátcem této daně nebo pokud je plátce DPH, ale nevzniká mu nárok na odpočet této daně podle zákona 235/2004 Sb., o dani z přidané hodnoty, ve znění pozdějších předpisů.</w:t>
      </w:r>
    </w:p>
    <w:p w14:paraId="727E6289" w14:textId="77777777" w:rsidR="002125B2" w:rsidRPr="00023414" w:rsidRDefault="002125B2" w:rsidP="0036131C">
      <w:pPr>
        <w:pStyle w:val="Odstavecseseznamem"/>
        <w:rPr>
          <w:rFonts w:ascii="Calibri" w:hAnsi="Calibri"/>
        </w:rPr>
      </w:pPr>
    </w:p>
    <w:p w14:paraId="759717DB" w14:textId="77777777" w:rsidR="0036131C" w:rsidRPr="00023414" w:rsidRDefault="0036131C" w:rsidP="0062686D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023414">
        <w:rPr>
          <w:rFonts w:ascii="Calibri" w:hAnsi="Calibri"/>
        </w:rPr>
        <w:t>Je-li příjemce veřejným zadavatelem nebo splní-li příjemce definici zadavatele podle zákona č. 137/2006 Sb., o veřejných zakázkách, v platném znění, je dále povinen postupovat při výběru dodavatele podle tohoto zákona.</w:t>
      </w:r>
    </w:p>
    <w:p w14:paraId="407B1097" w14:textId="77777777" w:rsidR="002125B2" w:rsidRPr="00023414" w:rsidRDefault="002125B2" w:rsidP="0036131C">
      <w:pPr>
        <w:pStyle w:val="Odstavecseseznamem"/>
        <w:rPr>
          <w:rFonts w:ascii="Calibri" w:hAnsi="Calibri"/>
        </w:rPr>
      </w:pPr>
    </w:p>
    <w:p w14:paraId="4C383736" w14:textId="77777777" w:rsidR="0036131C" w:rsidRPr="00023414" w:rsidRDefault="00E14B99" w:rsidP="0062686D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023414">
        <w:rPr>
          <w:rFonts w:ascii="Calibri" w:hAnsi="Calibri"/>
        </w:rPr>
        <w:t>Příjemce je povinen vést účetnictví v souladu s obecně platnými předpisy, zejm. zákonem č. 563/1991 Sb., o účetnictví, ve znění pozdějších předpisů (dále jen „zákon o účetnictví), a zajistit řádné a oddělené sledování čerpání dotace. Příjemce, který nevede účetnictví podle tohoto zákona, je povinen vést daňovou evidenci podle zákona č. 586/1992 Sb., o daních z příjm</w:t>
      </w:r>
      <w:r w:rsidR="0036131C" w:rsidRPr="00023414">
        <w:rPr>
          <w:rFonts w:ascii="Calibri" w:hAnsi="Calibri"/>
        </w:rPr>
        <w:t>ů, ve znění pozdějších předpisů,</w:t>
      </w:r>
      <w:r w:rsidRPr="00023414">
        <w:rPr>
          <w:rFonts w:ascii="Calibri" w:hAnsi="Calibri"/>
        </w:rPr>
        <w:t xml:space="preserve"> rozšířenou tak, aby příslušné doklady vztahující se k dotaci splňovaly náležitosti účetního dokladu ve smyslu § 11 zákona o účetnictví, s výjimkou § 11 odst. 1 písm. f), a aby předmětné doklady byly správné, úplné, průkazné, srozumitelné, vedené v písemné formě chronologicky a způsobem zaručujícím jejich trvanlivost a aby uskutečněné příjmy a výdaje byly vedeny analyticky ve vztahu k dotaci (na dokladech musí být jednoznačně uvedeno, že se vážou k dotaci). </w:t>
      </w:r>
      <w:r w:rsidR="0036131C" w:rsidRPr="00023414">
        <w:rPr>
          <w:rFonts w:ascii="Calibri" w:hAnsi="Calibri"/>
        </w:rPr>
        <w:t>V případě, že příjemce je fyzická osoba, která nemá ze zákona povinnost vést účetnictví, doloží ve vyúčtování originály všech dokladů. Veškerá ustanovení této smlouvy se na něj vztahují přiměřeně.</w:t>
      </w:r>
    </w:p>
    <w:p w14:paraId="23AB01F6" w14:textId="77777777" w:rsidR="0036131C" w:rsidRPr="00023414" w:rsidRDefault="0036131C" w:rsidP="0036131C">
      <w:pPr>
        <w:pStyle w:val="Odstavecseseznamem"/>
        <w:rPr>
          <w:rFonts w:ascii="Calibri" w:hAnsi="Calibri"/>
        </w:rPr>
      </w:pPr>
    </w:p>
    <w:p w14:paraId="7277110E" w14:textId="77777777" w:rsidR="002624CF" w:rsidRPr="00023414" w:rsidRDefault="00E14B99" w:rsidP="00E013A6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Příjemce odpovídá za řádné vedení a viditelné označení originálních prvotních účetních dokladů prokazujících použití dotace uvedením </w:t>
      </w:r>
      <w:r w:rsidRPr="00023414">
        <w:rPr>
          <w:rFonts w:ascii="Calibri" w:hAnsi="Calibri"/>
          <w:b/>
        </w:rPr>
        <w:t>„</w:t>
      </w:r>
      <w:r w:rsidRPr="00282D30">
        <w:rPr>
          <w:rFonts w:ascii="Calibri" w:hAnsi="Calibri"/>
          <w:b/>
          <w:color w:val="0070C0"/>
        </w:rPr>
        <w:t>hrazeno z dotace OBCE Moravské Knínice 20</w:t>
      </w:r>
      <w:r w:rsidR="00282D30" w:rsidRPr="00282D30">
        <w:rPr>
          <w:rFonts w:ascii="Calibri" w:hAnsi="Calibri"/>
          <w:b/>
          <w:color w:val="0070C0"/>
        </w:rPr>
        <w:t>xx</w:t>
      </w:r>
      <w:r w:rsidRPr="00282D30">
        <w:rPr>
          <w:rFonts w:ascii="Calibri" w:hAnsi="Calibri"/>
          <w:b/>
          <w:color w:val="0070C0"/>
        </w:rPr>
        <w:t xml:space="preserve"> na základě smlouvy č. </w:t>
      </w:r>
      <w:r w:rsidR="00282D30" w:rsidRPr="00282D30">
        <w:rPr>
          <w:rFonts w:ascii="Calibri" w:hAnsi="Calibri"/>
          <w:b/>
          <w:color w:val="0070C0"/>
        </w:rPr>
        <w:t>xx</w:t>
      </w:r>
      <w:r w:rsidR="00023414" w:rsidRPr="00282D30">
        <w:rPr>
          <w:rFonts w:ascii="Calibri" w:hAnsi="Calibri"/>
          <w:b/>
          <w:color w:val="0070C0"/>
        </w:rPr>
        <w:t>/20</w:t>
      </w:r>
      <w:r w:rsidR="00282D30" w:rsidRPr="00282D30">
        <w:rPr>
          <w:rFonts w:ascii="Calibri" w:hAnsi="Calibri"/>
          <w:b/>
          <w:color w:val="0070C0"/>
        </w:rPr>
        <w:t>xx</w:t>
      </w:r>
      <w:r w:rsidRPr="00023414">
        <w:rPr>
          <w:rFonts w:ascii="Calibri" w:hAnsi="Calibri"/>
          <w:b/>
        </w:rPr>
        <w:t>“.</w:t>
      </w:r>
      <w:r w:rsidRPr="00023414">
        <w:rPr>
          <w:rFonts w:ascii="Calibri" w:hAnsi="Calibri"/>
        </w:rPr>
        <w:t xml:space="preserve"> Příjemce uvede toto označení na originálec</w:t>
      </w:r>
      <w:r w:rsidR="0036131C" w:rsidRPr="00023414">
        <w:rPr>
          <w:rFonts w:ascii="Calibri" w:hAnsi="Calibri"/>
        </w:rPr>
        <w:t xml:space="preserve">h výdajových pokladních dokladů, </w:t>
      </w:r>
      <w:r w:rsidR="0093648A" w:rsidRPr="00023414">
        <w:rPr>
          <w:rFonts w:ascii="Calibri" w:hAnsi="Calibri"/>
        </w:rPr>
        <w:t>na originálech faktur,</w:t>
      </w:r>
      <w:r w:rsidRPr="00023414">
        <w:rPr>
          <w:rFonts w:ascii="Calibri" w:hAnsi="Calibri"/>
        </w:rPr>
        <w:t xml:space="preserve"> zj</w:t>
      </w:r>
      <w:r w:rsidR="0093648A" w:rsidRPr="00023414">
        <w:rPr>
          <w:rFonts w:ascii="Calibri" w:hAnsi="Calibri"/>
        </w:rPr>
        <w:t>ednodušených daňových dokladech, smlouvách.</w:t>
      </w:r>
    </w:p>
    <w:p w14:paraId="5CD64C5B" w14:textId="77777777" w:rsidR="002624CF" w:rsidRPr="00023414" w:rsidRDefault="002624CF" w:rsidP="002624CF">
      <w:pPr>
        <w:pStyle w:val="Default"/>
        <w:jc w:val="both"/>
        <w:rPr>
          <w:rFonts w:ascii="Calibri" w:hAnsi="Calibri"/>
        </w:rPr>
      </w:pPr>
    </w:p>
    <w:p w14:paraId="243C2C15" w14:textId="3B74B252" w:rsidR="0093648A" w:rsidRPr="00023414" w:rsidRDefault="0093648A" w:rsidP="00E013A6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je povinen doručit</w:t>
      </w:r>
      <w:r w:rsidR="00E14B99" w:rsidRPr="00023414">
        <w:rPr>
          <w:rFonts w:ascii="Calibri" w:hAnsi="Calibri"/>
        </w:rPr>
        <w:t xml:space="preserve"> poskytovateli </w:t>
      </w:r>
      <w:r w:rsidR="00E14B99" w:rsidRPr="00282D30">
        <w:rPr>
          <w:rFonts w:ascii="Calibri" w:hAnsi="Calibri"/>
          <w:b/>
          <w:bCs/>
          <w:color w:val="0070C0"/>
        </w:rPr>
        <w:t>nejpozdě</w:t>
      </w:r>
      <w:r w:rsidR="0062686D" w:rsidRPr="00282D30">
        <w:rPr>
          <w:rFonts w:ascii="Calibri" w:hAnsi="Calibri"/>
          <w:b/>
          <w:bCs/>
          <w:color w:val="0070C0"/>
        </w:rPr>
        <w:t xml:space="preserve">ji do </w:t>
      </w:r>
      <w:r w:rsidR="00282D30" w:rsidRPr="00282D30">
        <w:rPr>
          <w:rFonts w:ascii="Calibri" w:hAnsi="Calibri"/>
          <w:b/>
          <w:bCs/>
          <w:color w:val="0070C0"/>
        </w:rPr>
        <w:t>DD.MM.RRRR</w:t>
      </w:r>
      <w:r w:rsidR="00E14B99" w:rsidRPr="00282D30">
        <w:rPr>
          <w:rFonts w:ascii="Calibri" w:hAnsi="Calibri"/>
          <w:b/>
          <w:bCs/>
          <w:color w:val="0070C0"/>
        </w:rPr>
        <w:t xml:space="preserve"> </w:t>
      </w:r>
      <w:r w:rsidRPr="00282D30">
        <w:rPr>
          <w:rFonts w:ascii="Calibri" w:hAnsi="Calibri"/>
          <w:b/>
          <w:bCs/>
          <w:color w:val="0070C0"/>
        </w:rPr>
        <w:t>záv</w:t>
      </w:r>
      <w:r w:rsidRPr="00023414">
        <w:rPr>
          <w:rFonts w:ascii="Calibri" w:hAnsi="Calibri"/>
          <w:b/>
          <w:bCs/>
          <w:color w:val="auto"/>
        </w:rPr>
        <w:t xml:space="preserve">ěrečné vyhodnocení </w:t>
      </w:r>
      <w:r w:rsidR="00E14B99" w:rsidRPr="00023414">
        <w:rPr>
          <w:rFonts w:ascii="Calibri" w:hAnsi="Calibri"/>
          <w:color w:val="auto"/>
        </w:rPr>
        <w:t xml:space="preserve">finanční vyúčtování </w:t>
      </w:r>
      <w:r w:rsidRPr="00023414">
        <w:rPr>
          <w:rFonts w:ascii="Calibri" w:hAnsi="Calibri"/>
          <w:color w:val="auto"/>
        </w:rPr>
        <w:t>poskytnuté dotace</w:t>
      </w:r>
      <w:r w:rsidR="00E14B99" w:rsidRPr="00023414">
        <w:rPr>
          <w:rFonts w:ascii="Calibri" w:hAnsi="Calibri"/>
          <w:color w:val="auto"/>
        </w:rPr>
        <w:t>. Připadne-li poslední den lhůty</w:t>
      </w:r>
      <w:r w:rsidR="00E14B99" w:rsidRPr="00023414">
        <w:rPr>
          <w:rFonts w:ascii="Calibri" w:hAnsi="Calibri"/>
        </w:rPr>
        <w:t xml:space="preserve"> na sobotu, neděli nebo svátek, je posledním dnem lhůty nejblíže následující pracovní den. Nejpozději k</w:t>
      </w:r>
      <w:r w:rsidRPr="00023414">
        <w:rPr>
          <w:rFonts w:ascii="Calibri" w:hAnsi="Calibri"/>
        </w:rPr>
        <w:t xml:space="preserve"> tomuto </w:t>
      </w:r>
      <w:r w:rsidR="00E14B99" w:rsidRPr="00023414">
        <w:rPr>
          <w:rFonts w:ascii="Calibri" w:hAnsi="Calibri"/>
        </w:rPr>
        <w:lastRenderedPageBreak/>
        <w:t xml:space="preserve">termínu </w:t>
      </w:r>
      <w:r w:rsidRPr="00023414">
        <w:rPr>
          <w:rFonts w:ascii="Calibri" w:hAnsi="Calibri"/>
        </w:rPr>
        <w:t>je příjemce rovněž povinen na účet poskytovatele, uvedený v záhlav</w:t>
      </w:r>
      <w:r w:rsidR="005107F9" w:rsidRPr="00023414">
        <w:rPr>
          <w:rFonts w:ascii="Calibri" w:hAnsi="Calibri"/>
        </w:rPr>
        <w:t>í</w:t>
      </w:r>
      <w:r w:rsidRPr="00023414">
        <w:rPr>
          <w:rFonts w:ascii="Calibri" w:hAnsi="Calibri"/>
        </w:rPr>
        <w:t xml:space="preserve"> této smlouvy, případnou nepoužitou část dotace a písemně informovat poskytovatele o zaslané vratce dotace (tzn. uvedení částky a dne odeslání).</w:t>
      </w:r>
    </w:p>
    <w:p w14:paraId="3373E01F" w14:textId="77777777" w:rsidR="00EF373D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K vyhodnocení a finančnímu vypořádání dotace využije příjemce formulář, který je uveden v </w:t>
      </w:r>
      <w:r w:rsidR="00023414" w:rsidRPr="00023414">
        <w:rPr>
          <w:rFonts w:ascii="Calibri" w:hAnsi="Calibri"/>
        </w:rPr>
        <w:t>p</w:t>
      </w:r>
      <w:r w:rsidRPr="00023414">
        <w:rPr>
          <w:rFonts w:ascii="Calibri" w:hAnsi="Calibri"/>
        </w:rPr>
        <w:t xml:space="preserve">říloze č. 1. Elektronická verze formuláře je k dispozici na webových stránkách poskytovatele </w:t>
      </w:r>
      <w:hyperlink r:id="rId10" w:history="1">
        <w:r w:rsidR="00EF373D" w:rsidRPr="00023414">
          <w:rPr>
            <w:rStyle w:val="Hypertextovodkaz"/>
            <w:rFonts w:ascii="Calibri" w:hAnsi="Calibri"/>
          </w:rPr>
          <w:t>www.moravskekninice.cz</w:t>
        </w:r>
      </w:hyperlink>
      <w:r w:rsidRPr="00023414">
        <w:rPr>
          <w:rFonts w:ascii="Calibri" w:hAnsi="Calibri"/>
        </w:rPr>
        <w:t>.</w:t>
      </w:r>
      <w:r w:rsidR="00EF373D" w:rsidRPr="00023414">
        <w:rPr>
          <w:rFonts w:ascii="Calibri" w:hAnsi="Calibri"/>
        </w:rPr>
        <w:t xml:space="preserve"> </w:t>
      </w:r>
      <w:r w:rsidRPr="00023414">
        <w:rPr>
          <w:rFonts w:ascii="Calibri" w:hAnsi="Calibri"/>
        </w:rPr>
        <w:t>Finanční vypořádání a vyhodnocení dotace musí být podepsáno statutárním zástupcem příjemce dotace.</w:t>
      </w:r>
    </w:p>
    <w:p w14:paraId="7F69CB77" w14:textId="77777777" w:rsidR="00EF373D" w:rsidRPr="00023414" w:rsidRDefault="00EF373D" w:rsidP="00EF373D">
      <w:pPr>
        <w:pStyle w:val="Odstavecseseznamem"/>
        <w:rPr>
          <w:rFonts w:ascii="Calibri" w:hAnsi="Calibri"/>
        </w:rPr>
      </w:pPr>
    </w:p>
    <w:p w14:paraId="18AF9C01" w14:textId="77777777" w:rsidR="0093648A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doloží vyúčtování čerpání dotace:</w:t>
      </w:r>
    </w:p>
    <w:p w14:paraId="24008AF0" w14:textId="77777777" w:rsidR="002125B2" w:rsidRPr="00023414" w:rsidRDefault="002125B2" w:rsidP="002125B2">
      <w:pPr>
        <w:pStyle w:val="Odstavecseseznamem"/>
        <w:rPr>
          <w:rFonts w:ascii="Calibri" w:hAnsi="Calibri"/>
        </w:rPr>
      </w:pPr>
    </w:p>
    <w:p w14:paraId="43DED1FC" w14:textId="77777777" w:rsidR="0093648A" w:rsidRPr="00023414" w:rsidRDefault="0093648A" w:rsidP="00EF373D">
      <w:pPr>
        <w:pStyle w:val="Default"/>
        <w:numPr>
          <w:ilvl w:val="0"/>
          <w:numId w:val="17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soupisem všech prvotních účetních a dalších dokladů prokazujících vznik uznatelných výdajů,</w:t>
      </w:r>
    </w:p>
    <w:p w14:paraId="562A7E3F" w14:textId="77777777" w:rsidR="0093648A" w:rsidRPr="00023414" w:rsidRDefault="0093648A" w:rsidP="00EF373D">
      <w:pPr>
        <w:pStyle w:val="Default"/>
        <w:numPr>
          <w:ilvl w:val="0"/>
          <w:numId w:val="17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kopiemi všech prvotních účetních a dalších dokladů prokazujících čerpání dotace (faktury s podrobným rozpisem dodávek a prací, dodací listy, smlouvy, paragony),</w:t>
      </w:r>
    </w:p>
    <w:p w14:paraId="373A1E97" w14:textId="77777777" w:rsidR="0093648A" w:rsidRPr="00023414" w:rsidRDefault="0093648A" w:rsidP="00EF373D">
      <w:pPr>
        <w:pStyle w:val="Default"/>
        <w:numPr>
          <w:ilvl w:val="0"/>
          <w:numId w:val="17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kopiemi dokladů o zaplacení (výdajové pokladní doklady, u bezhotovostních plateb výpisy z bankovních účtů).</w:t>
      </w:r>
    </w:p>
    <w:p w14:paraId="4BB44951" w14:textId="77777777" w:rsidR="00EF373D" w:rsidRPr="00023414" w:rsidRDefault="00EF373D" w:rsidP="00EF373D">
      <w:pPr>
        <w:pStyle w:val="Default"/>
        <w:jc w:val="both"/>
        <w:rPr>
          <w:rFonts w:ascii="Calibri" w:hAnsi="Calibri"/>
        </w:rPr>
      </w:pPr>
    </w:p>
    <w:p w14:paraId="5E6D86AF" w14:textId="77777777" w:rsidR="00EF373D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Poskytovatel provede kontrolu a porovnání nákladů prací a služeb s cenami v místě a čase obvyklými. Vyhrazuje si právo vyloučit z vyúčtování výdaje, které neúměrně převyšují ceny v místě a čase obvyklé pro obdobný rozsah a kvalitu prací a služeb.</w:t>
      </w:r>
    </w:p>
    <w:p w14:paraId="2AD4D4BF" w14:textId="77777777" w:rsidR="00EF373D" w:rsidRPr="00023414" w:rsidRDefault="00EF373D" w:rsidP="00EF373D">
      <w:pPr>
        <w:pStyle w:val="Default"/>
        <w:jc w:val="both"/>
        <w:rPr>
          <w:rFonts w:ascii="Calibri" w:hAnsi="Calibri"/>
        </w:rPr>
      </w:pPr>
    </w:p>
    <w:p w14:paraId="41F26FD0" w14:textId="77777777" w:rsidR="00EF373D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je povinen průběžně informovat poskytovatele o všech změnách, které by mohly při vymáhání zadržených nebo neoprávněně použitých prostředků dotace zhoršit jeho pozici věřitele nebo dobytnost jeho pohledávky. Zejména je příjemce po</w:t>
      </w:r>
      <w:r w:rsidR="004B4FBD" w:rsidRPr="00023414">
        <w:rPr>
          <w:rFonts w:ascii="Calibri" w:hAnsi="Calibri"/>
        </w:rPr>
        <w:t>vinen oznámit poskytovateli do 20</w:t>
      </w:r>
      <w:r w:rsidRPr="00023414">
        <w:rPr>
          <w:rFonts w:ascii="Calibri" w:hAnsi="Calibri"/>
        </w:rPr>
        <w:t xml:space="preserve"> dnů ode dne, kdy došlo k události, skutečnosti, které mají nebo mohou mít za následek příjemcův zánik, transformaci, sloučení či splynutí s jiným subjektem, přeměnu nebo zrušení právnické osoby s likvidací, zahájení insolvenčního řízení, změnu statutárního orgánu příjemce apod.</w:t>
      </w:r>
    </w:p>
    <w:p w14:paraId="0CB862E5" w14:textId="77777777" w:rsidR="00EF373D" w:rsidRPr="00023414" w:rsidRDefault="00EF373D" w:rsidP="00EF373D">
      <w:pPr>
        <w:pStyle w:val="Odstavecseseznamem"/>
        <w:rPr>
          <w:rFonts w:ascii="Calibri" w:hAnsi="Calibri"/>
        </w:rPr>
      </w:pPr>
    </w:p>
    <w:p w14:paraId="18B6A6FD" w14:textId="77777777" w:rsidR="0093648A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je povinen po dobu deseti let od skončení projektu archivovat následující podkladové materiály:</w:t>
      </w:r>
    </w:p>
    <w:p w14:paraId="3230E970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žádost včetně povinných příloh,</w:t>
      </w:r>
    </w:p>
    <w:p w14:paraId="19784A00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tuto smlouvu,</w:t>
      </w:r>
    </w:p>
    <w:p w14:paraId="36BBB373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originály dokladů, prokazujících čerpání dotace,</w:t>
      </w:r>
    </w:p>
    <w:p w14:paraId="59E00743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dokumentaci o zadání veřejné zakázky, je-li zadávána,</w:t>
      </w:r>
    </w:p>
    <w:p w14:paraId="02836FEF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závěrečnou zprávu a finanční vypořádání dotace.</w:t>
      </w:r>
    </w:p>
    <w:p w14:paraId="0769C818" w14:textId="77777777" w:rsidR="0007020E" w:rsidRPr="00023414" w:rsidRDefault="0007020E" w:rsidP="0062686D">
      <w:pPr>
        <w:pStyle w:val="Default"/>
        <w:ind w:left="1134"/>
        <w:rPr>
          <w:rFonts w:ascii="Calibri" w:hAnsi="Calibri"/>
          <w:color w:val="auto"/>
        </w:rPr>
      </w:pPr>
    </w:p>
    <w:p w14:paraId="002DF0E7" w14:textId="77777777" w:rsidR="002125B2" w:rsidRPr="00023414" w:rsidRDefault="002125B2" w:rsidP="0062686D">
      <w:pPr>
        <w:pStyle w:val="Default"/>
        <w:ind w:left="1134"/>
        <w:rPr>
          <w:rFonts w:ascii="Calibri" w:hAnsi="Calibri"/>
          <w:color w:val="auto"/>
        </w:rPr>
      </w:pPr>
    </w:p>
    <w:p w14:paraId="7D7F9084" w14:textId="77777777" w:rsidR="0062686D" w:rsidRPr="00023414" w:rsidRDefault="0062686D" w:rsidP="0062686D">
      <w:pPr>
        <w:pStyle w:val="Default"/>
        <w:jc w:val="center"/>
        <w:rPr>
          <w:rFonts w:ascii="Calibri" w:hAnsi="Calibri"/>
          <w:b/>
          <w:color w:val="auto"/>
        </w:rPr>
      </w:pPr>
      <w:r w:rsidRPr="00023414">
        <w:rPr>
          <w:rFonts w:ascii="Calibri" w:hAnsi="Calibri"/>
          <w:b/>
          <w:color w:val="auto"/>
        </w:rPr>
        <w:t>V</w:t>
      </w:r>
      <w:r w:rsidR="00816D92" w:rsidRPr="00023414">
        <w:rPr>
          <w:rFonts w:ascii="Calibri" w:hAnsi="Calibri"/>
          <w:b/>
          <w:color w:val="auto"/>
        </w:rPr>
        <w:t>I</w:t>
      </w:r>
      <w:r w:rsidRPr="00023414">
        <w:rPr>
          <w:rFonts w:ascii="Calibri" w:hAnsi="Calibri"/>
          <w:b/>
          <w:color w:val="auto"/>
        </w:rPr>
        <w:t>.</w:t>
      </w:r>
    </w:p>
    <w:p w14:paraId="21D81B42" w14:textId="77777777" w:rsidR="00816D92" w:rsidRPr="00023414" w:rsidRDefault="0062686D" w:rsidP="0062686D">
      <w:pPr>
        <w:pStyle w:val="Default"/>
        <w:jc w:val="center"/>
        <w:rPr>
          <w:rFonts w:ascii="Calibri" w:hAnsi="Calibri"/>
          <w:color w:val="auto"/>
        </w:rPr>
      </w:pPr>
      <w:r w:rsidRPr="00023414">
        <w:rPr>
          <w:rFonts w:ascii="Calibri" w:hAnsi="Calibri"/>
          <w:b/>
          <w:color w:val="auto"/>
        </w:rPr>
        <w:t>Kontrola</w:t>
      </w:r>
    </w:p>
    <w:p w14:paraId="7A9A8552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1.</w:t>
      </w:r>
      <w:r w:rsidRPr="00023414">
        <w:rPr>
          <w:rFonts w:ascii="Calibri" w:hAnsi="Calibri"/>
          <w:bCs/>
          <w:color w:val="auto"/>
        </w:rPr>
        <w:tab/>
        <w:t>Poskytovatel je oprávněn v souladu s ustanovením § 9 odst. 2 zákona č. 320/2001 Sb., o finanční kontrole ve veřejné správě a o změně některých zákonů (zákon o finanční kontrole), ve znění pozdějších předpisů, zákonem č. 128/2000 Sb., o obcích (obecní zřízení), ve znění pozdějších předpisů, zákonem č. 250/2000 Sb., o rozpočtových pravidlech územních rozpočtů, ve znění pozdějších předpisů, provést u příjemce kontrolu finančních prostředků, které mu poskytuje.</w:t>
      </w:r>
    </w:p>
    <w:p w14:paraId="14F98C88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</w:p>
    <w:p w14:paraId="44910D0E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2.</w:t>
      </w:r>
      <w:r w:rsidRPr="00023414">
        <w:rPr>
          <w:rFonts w:ascii="Calibri" w:hAnsi="Calibri"/>
          <w:bCs/>
          <w:color w:val="auto"/>
        </w:rPr>
        <w:tab/>
        <w:t>Příjemce je povinen poskytnout součinnost při výkonu kontrolní činnosti dle odst. 1 tohoto článku, zejména předložit kontrolním orgánům poskytovatele kdykoliv k nahlédnutí originály všech účetních dokladů prokazujících vznik uznatelných výdajů projektu a využití prostředků v souladu s účelem projektu.</w:t>
      </w:r>
    </w:p>
    <w:p w14:paraId="0BAEAF27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</w:p>
    <w:p w14:paraId="47820F35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3.</w:t>
      </w:r>
      <w:r w:rsidRPr="00023414">
        <w:rPr>
          <w:rFonts w:ascii="Calibri" w:hAnsi="Calibri"/>
          <w:bCs/>
          <w:color w:val="auto"/>
        </w:rPr>
        <w:tab/>
        <w:t>Příjemce je povinen umožnit poskytovateli provést kontrolu, jak v průběhu, tak i po ukončení realizace projektu, a to ještě po dobu deseti let od ukončení financování projektu ze strany poskytovatele.</w:t>
      </w:r>
    </w:p>
    <w:p w14:paraId="638E4C41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</w:p>
    <w:p w14:paraId="651037F2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4.</w:t>
      </w:r>
      <w:r w:rsidRPr="00023414">
        <w:rPr>
          <w:rFonts w:ascii="Calibri" w:hAnsi="Calibri"/>
          <w:bCs/>
          <w:color w:val="auto"/>
        </w:rPr>
        <w:tab/>
        <w:t>Za dodržení účelu, na který byla dotace poskytnuta a za pravdivost i správnost závěrečného finančního vypořádání dotace odpovídá osoba oprávněná jednat jménem příjemce, která tuto skutečnost na závěrečné zprávě a finančním vypořádání dotace písemně</w:t>
      </w:r>
      <w:r w:rsidRPr="00023414">
        <w:rPr>
          <w:rFonts w:ascii="Calibri" w:hAnsi="Calibri"/>
          <w:b/>
          <w:bCs/>
          <w:color w:val="FF0000"/>
        </w:rPr>
        <w:t xml:space="preserve"> </w:t>
      </w:r>
      <w:r w:rsidRPr="00023414">
        <w:rPr>
          <w:rFonts w:ascii="Calibri" w:hAnsi="Calibri"/>
          <w:bCs/>
          <w:color w:val="auto"/>
        </w:rPr>
        <w:t>potvrdí.</w:t>
      </w:r>
    </w:p>
    <w:p w14:paraId="3A3F330E" w14:textId="77777777" w:rsidR="00EF373D" w:rsidRPr="00023414" w:rsidRDefault="00EF373D" w:rsidP="00EF373D">
      <w:pPr>
        <w:pStyle w:val="Default"/>
        <w:jc w:val="both"/>
        <w:rPr>
          <w:rFonts w:ascii="Calibri" w:hAnsi="Calibri"/>
          <w:b/>
          <w:bCs/>
          <w:color w:val="FF0000"/>
        </w:rPr>
      </w:pPr>
    </w:p>
    <w:p w14:paraId="25966865" w14:textId="77777777" w:rsidR="00EF373D" w:rsidRPr="00023414" w:rsidRDefault="00EF373D" w:rsidP="00EF373D">
      <w:pPr>
        <w:pStyle w:val="Default"/>
        <w:jc w:val="center"/>
        <w:rPr>
          <w:rFonts w:ascii="Calibri" w:hAnsi="Calibri"/>
          <w:b/>
          <w:bCs/>
          <w:color w:val="FF0000"/>
        </w:rPr>
      </w:pPr>
    </w:p>
    <w:p w14:paraId="162FA909" w14:textId="77777777" w:rsidR="00816D92" w:rsidRPr="00023414" w:rsidRDefault="00816D92" w:rsidP="00EF373D">
      <w:pPr>
        <w:pStyle w:val="Default"/>
        <w:jc w:val="center"/>
        <w:rPr>
          <w:rFonts w:ascii="Calibri" w:hAnsi="Calibri"/>
          <w:color w:val="auto"/>
        </w:rPr>
      </w:pPr>
      <w:r w:rsidRPr="00023414">
        <w:rPr>
          <w:rFonts w:ascii="Calibri" w:hAnsi="Calibri"/>
          <w:b/>
          <w:bCs/>
          <w:color w:val="auto"/>
        </w:rPr>
        <w:t>VII.</w:t>
      </w:r>
    </w:p>
    <w:p w14:paraId="3D74768B" w14:textId="77777777" w:rsidR="00816D92" w:rsidRPr="00023414" w:rsidRDefault="00816D92" w:rsidP="00816D92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023414">
        <w:rPr>
          <w:rFonts w:ascii="Calibri" w:hAnsi="Calibri"/>
          <w:b/>
          <w:bCs/>
          <w:color w:val="auto"/>
        </w:rPr>
        <w:t>Důsledky porušení povinností příjemce</w:t>
      </w:r>
    </w:p>
    <w:p w14:paraId="37F475C8" w14:textId="77777777" w:rsidR="00EF373D" w:rsidRPr="00023414" w:rsidRDefault="00EF373D" w:rsidP="00EF373D">
      <w:pPr>
        <w:jc w:val="both"/>
        <w:rPr>
          <w:rFonts w:ascii="Calibri" w:hAnsi="Calibri"/>
        </w:rPr>
      </w:pPr>
    </w:p>
    <w:p w14:paraId="385757D8" w14:textId="77777777" w:rsidR="00D33515" w:rsidRPr="00023414" w:rsidRDefault="00EF373D" w:rsidP="00D3351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1.</w:t>
      </w:r>
      <w:r w:rsidRPr="00023414">
        <w:rPr>
          <w:rFonts w:ascii="Calibri" w:hAnsi="Calibri"/>
        </w:rPr>
        <w:tab/>
        <w:t xml:space="preserve">V případě, že příjemce použije dotaci nebo její část na jiný účel sjednaný touto smlouvou nebo poruší-li jakékoliv jiné povinnosti stanovené touto smlouvou, dopustí se příjemce porušení rozpočtové kázně a poskytovatel postupuje dle § 22 zákona č. 250/2000 Sb., o rozpočtových pravidlech územních rozpočtů, ve znění pozdějších předpisů. </w:t>
      </w:r>
    </w:p>
    <w:p w14:paraId="09D1B950" w14:textId="77777777" w:rsidR="00EF373D" w:rsidRPr="00023414" w:rsidRDefault="00EF373D" w:rsidP="00497F31">
      <w:pPr>
        <w:numPr>
          <w:ilvl w:val="0"/>
          <w:numId w:val="9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Pokud příjemce předloží závěrečnou zprávu a finanční vypořádání v termínu stanoveném v čl. </w:t>
      </w:r>
      <w:r w:rsidR="001F5204" w:rsidRPr="00023414">
        <w:rPr>
          <w:rFonts w:ascii="Calibri" w:hAnsi="Calibri"/>
        </w:rPr>
        <w:t>V</w:t>
      </w:r>
      <w:r w:rsidRPr="00023414">
        <w:rPr>
          <w:rFonts w:ascii="Calibri" w:hAnsi="Calibri"/>
        </w:rPr>
        <w:t>, odst. 9 této smlouvy, ale vyúčtování nebo závěrečná zpráva nebudou obsahovat všechny náležitosti stanovené touto smlouvou, dopustí se příjemce porušení rozpočtové kázně až v případě, že nedoplní nebo neopraví chybné nebo neúplné vyúčtování nebo závěrečnou zprávu ve lhůtě do 15 dní ode dne doručení výzvy poskytovatele.</w:t>
      </w:r>
    </w:p>
    <w:p w14:paraId="4DBEDC3F" w14:textId="77777777" w:rsidR="001F5204" w:rsidRPr="00023414" w:rsidRDefault="00EF373D" w:rsidP="00497F31">
      <w:pPr>
        <w:numPr>
          <w:ilvl w:val="0"/>
          <w:numId w:val="9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V případě prodlení s odvodem za porušení rozpočtové kázně je ten, kdo rozpočtovou kázeň porušil, povinen zaplatit penále dle § 22 odst. 8 zákona č. 250/2000 Sb., o rozpočtových pravidlech územních rozpočtů, ve znění pozdějších předpisů.</w:t>
      </w:r>
    </w:p>
    <w:p w14:paraId="2E1440D8" w14:textId="77777777" w:rsidR="001A4242" w:rsidRPr="00023414" w:rsidRDefault="00EF373D" w:rsidP="00EF373D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4.</w:t>
      </w:r>
      <w:r w:rsidRPr="00023414">
        <w:rPr>
          <w:rFonts w:ascii="Calibri" w:hAnsi="Calibri"/>
        </w:rPr>
        <w:tab/>
        <w:t>Dotace či její části se považují za vrácené dnem, kdy byly připsány na účet poskytovatele.</w:t>
      </w:r>
    </w:p>
    <w:p w14:paraId="5A085DC8" w14:textId="77777777" w:rsidR="00EF373D" w:rsidRPr="00023414" w:rsidRDefault="00EF373D" w:rsidP="00EF373D">
      <w:pPr>
        <w:jc w:val="both"/>
        <w:rPr>
          <w:rFonts w:ascii="Calibri" w:hAnsi="Calibri"/>
          <w:color w:val="FF0000"/>
        </w:rPr>
      </w:pPr>
    </w:p>
    <w:p w14:paraId="0E02AE28" w14:textId="77777777" w:rsidR="0007020E" w:rsidRPr="00023414" w:rsidRDefault="0007020E" w:rsidP="001A4242">
      <w:pPr>
        <w:jc w:val="both"/>
        <w:rPr>
          <w:rFonts w:ascii="Calibri" w:hAnsi="Calibri"/>
        </w:rPr>
      </w:pPr>
    </w:p>
    <w:p w14:paraId="17DFE89C" w14:textId="77777777" w:rsidR="00816D92" w:rsidRPr="00023414" w:rsidRDefault="00816D92" w:rsidP="00816D92">
      <w:pPr>
        <w:pStyle w:val="Default"/>
        <w:jc w:val="center"/>
        <w:rPr>
          <w:rFonts w:ascii="Calibri" w:hAnsi="Calibri"/>
          <w:color w:val="auto"/>
        </w:rPr>
      </w:pPr>
      <w:r w:rsidRPr="00023414">
        <w:rPr>
          <w:rFonts w:ascii="Calibri" w:hAnsi="Calibri"/>
          <w:b/>
          <w:bCs/>
          <w:color w:val="auto"/>
        </w:rPr>
        <w:t>VIII.</w:t>
      </w:r>
    </w:p>
    <w:p w14:paraId="03EB655E" w14:textId="77777777" w:rsidR="00816D92" w:rsidRPr="00023414" w:rsidRDefault="00816D92" w:rsidP="00816D92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023414">
        <w:rPr>
          <w:rFonts w:ascii="Calibri" w:hAnsi="Calibri"/>
          <w:b/>
          <w:bCs/>
          <w:color w:val="auto"/>
        </w:rPr>
        <w:t>Ukončení smlouvy</w:t>
      </w:r>
    </w:p>
    <w:p w14:paraId="789C7F91" w14:textId="77777777" w:rsidR="001F5204" w:rsidRPr="00023414" w:rsidRDefault="001F5204" w:rsidP="00816D92">
      <w:pPr>
        <w:pStyle w:val="Default"/>
        <w:jc w:val="center"/>
        <w:rPr>
          <w:rFonts w:ascii="Calibri" w:hAnsi="Calibri"/>
          <w:bCs/>
          <w:color w:val="auto"/>
        </w:rPr>
      </w:pPr>
    </w:p>
    <w:p w14:paraId="26D6D543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1.</w:t>
      </w:r>
      <w:r w:rsidRPr="00023414">
        <w:rPr>
          <w:rFonts w:ascii="Calibri" w:hAnsi="Calibri"/>
          <w:bCs/>
          <w:color w:val="auto"/>
        </w:rPr>
        <w:tab/>
        <w:t>Závazkový vztah založený touto smlouvou lze ukončit na základě písemné dohody obou smluvních stran nebo písemnou výpovědí smlouvy, a to za podmínek dále stanovených.</w:t>
      </w:r>
    </w:p>
    <w:p w14:paraId="1AC04149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2.</w:t>
      </w:r>
      <w:r w:rsidRPr="00023414">
        <w:rPr>
          <w:rFonts w:ascii="Calibri" w:hAnsi="Calibri"/>
          <w:bCs/>
          <w:color w:val="auto"/>
        </w:rPr>
        <w:tab/>
        <w:t>Poskytovatel může smlouvu vypovědět jak před proplacením, tak i po proplacení dotace.</w:t>
      </w:r>
    </w:p>
    <w:p w14:paraId="5C954E1B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3.</w:t>
      </w:r>
      <w:r w:rsidRPr="00023414">
        <w:rPr>
          <w:rFonts w:ascii="Calibri" w:hAnsi="Calibri"/>
          <w:bCs/>
          <w:color w:val="auto"/>
        </w:rPr>
        <w:tab/>
        <w:t>Výpovědním důvodem v případě výpovědi smlouvy ze strany poskytovatele je porušení povinností příjemcem dotace stanovených touto smlouvou nebo platnými právními předpisy, kterého se příjemce dopustí zejména pokud:</w:t>
      </w:r>
    </w:p>
    <w:p w14:paraId="66E251AD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svým jednáním poruší rozpočtovou kázeň dle zákona č. 250/2000 Sb., o rozpočtových pravidlech územních rozpočtů, ve znění pozdějších předpisů</w:t>
      </w:r>
    </w:p>
    <w:p w14:paraId="13643AF5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je v likvidaci,</w:t>
      </w:r>
    </w:p>
    <w:p w14:paraId="07368C12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bylo zahájeno insolvenční řízení podle zákona č. 182/2006 Sb., o úpadku a způsobech jeho řešení, ve znění pozdějších předpisů,</w:t>
      </w:r>
    </w:p>
    <w:p w14:paraId="52A83174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příjemce uvedl nepravdivé, neúplné nebo zkreslené údaje, na které se váže uzavření této smlouvy,</w:t>
      </w:r>
    </w:p>
    <w:p w14:paraId="197E21B5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opakovaně neplní povinnosti stanovené touto smlouvou, i když byl k jejich nápravě vyzván poskytovatelem.</w:t>
      </w:r>
    </w:p>
    <w:p w14:paraId="16DFEC2E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4.</w:t>
      </w:r>
      <w:r w:rsidRPr="00023414">
        <w:rPr>
          <w:rFonts w:ascii="Calibri" w:hAnsi="Calibri"/>
          <w:bCs/>
          <w:color w:val="auto"/>
        </w:rPr>
        <w:tab/>
        <w:t xml:space="preserve">V případě výpovědi této smlouvy před proplacením dotace, nárok na vyplacení dotace nevzniká a nelze se jej platně domáhat. V případě výpovědi smlouvy po proplacení dotace, se </w:t>
      </w:r>
      <w:r w:rsidRPr="00023414">
        <w:rPr>
          <w:rFonts w:ascii="Calibri" w:hAnsi="Calibri"/>
          <w:bCs/>
          <w:color w:val="auto"/>
        </w:rPr>
        <w:lastRenderedPageBreak/>
        <w:t>příjemce zavazuje poskytnuté peněžní prostředky vrátit bezhotovostním převodem na účet poskytovatele bez zbytečného odkladu, nejpozději však do 30 dnů od doručení výpovědi.</w:t>
      </w:r>
    </w:p>
    <w:p w14:paraId="277468DE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</w:p>
    <w:p w14:paraId="37E7E36B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5.</w:t>
      </w:r>
      <w:r w:rsidRPr="00023414">
        <w:rPr>
          <w:rFonts w:ascii="Calibri" w:hAnsi="Calibri"/>
          <w:bCs/>
          <w:color w:val="auto"/>
        </w:rPr>
        <w:tab/>
        <w:t>Výpověď smlouvy musí být učiněna písemně a musí v ní být uveden důvod jejího udělení. Výpovědní lhůta činí jeden měsíc a začne běžet od prvního dne měsíce následujícího po měsíci, v němž byla výpověď doručena příjemci dotace.</w:t>
      </w:r>
    </w:p>
    <w:p w14:paraId="560C4062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6.</w:t>
      </w:r>
      <w:r w:rsidRPr="00023414">
        <w:rPr>
          <w:rFonts w:ascii="Calibri" w:hAnsi="Calibri"/>
          <w:bCs/>
          <w:color w:val="auto"/>
        </w:rPr>
        <w:tab/>
        <w:t>Účinky výpovědi nastávají dnem uplynutí výpovědní lhůty za podmínky, že příjemce dotace vrátí poskytnuté peněžní prostředky před jejím uplynutím. Jinak k ukončení smlouvy dojde až vypořádáním všech práv a povinností smluvních stran.</w:t>
      </w:r>
    </w:p>
    <w:p w14:paraId="2F0ED881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7.</w:t>
      </w:r>
      <w:r w:rsidRPr="00023414">
        <w:rPr>
          <w:rFonts w:ascii="Calibri" w:hAnsi="Calibri"/>
          <w:bCs/>
          <w:color w:val="auto"/>
        </w:rPr>
        <w:tab/>
        <w:t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</w:t>
      </w:r>
    </w:p>
    <w:p w14:paraId="67948BBA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8.</w:t>
      </w:r>
      <w:r w:rsidRPr="00023414">
        <w:rPr>
          <w:rFonts w:ascii="Calibri" w:hAnsi="Calibri"/>
          <w:bCs/>
          <w:color w:val="auto"/>
        </w:rPr>
        <w:tab/>
        <w:t>Při ukončení smlouvy dohodou je příjemce povinen vrátit bezhotovostním převodem na účet poskytovatele poskytnutou částku dotace, která mu byla vyplacena, a to bez zbytečného odkladu, nejpozději do 30 dnů ode dne doručení dohody podepsané oběma smluvními stranami, nedohodnou-li se smluvní strany jinak. Dohoda o ukončení smlouvy nabývá účinnosti dnem připsání vrácených peněžních prostředků na účet poskytovatele, nedohodnou-li se smluvní strany jinak.</w:t>
      </w:r>
    </w:p>
    <w:p w14:paraId="48C1479F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9.</w:t>
      </w:r>
      <w:r w:rsidRPr="00023414">
        <w:rPr>
          <w:rFonts w:ascii="Calibri" w:hAnsi="Calibri"/>
          <w:bCs/>
          <w:color w:val="auto"/>
        </w:rPr>
        <w:tab/>
        <w:t>Pokud příjemce ve stanovené lhůtě poskytnuté prostředky nevrátí v souladu s tímto článkem poskytovateli, považují se tyto prostředky za zadržené ve smyslu zákona č. 250/2000 Sb., o rozpočtových pravidlech územních rozpočtů, ve znění pozdějších předpisů.</w:t>
      </w:r>
    </w:p>
    <w:p w14:paraId="39E56B90" w14:textId="77777777" w:rsidR="00816D92" w:rsidRPr="00023414" w:rsidRDefault="00816D92" w:rsidP="00816D92">
      <w:pPr>
        <w:pStyle w:val="Default"/>
        <w:jc w:val="center"/>
        <w:rPr>
          <w:rFonts w:ascii="Calibri" w:hAnsi="Calibri"/>
          <w:color w:val="FF0000"/>
        </w:rPr>
      </w:pPr>
    </w:p>
    <w:p w14:paraId="315C541F" w14:textId="77777777" w:rsidR="0007020E" w:rsidRPr="00023414" w:rsidRDefault="0007020E" w:rsidP="001A4242">
      <w:pPr>
        <w:jc w:val="both"/>
        <w:rPr>
          <w:rFonts w:ascii="Calibri" w:hAnsi="Calibri"/>
          <w:color w:val="FF0000"/>
        </w:rPr>
      </w:pPr>
    </w:p>
    <w:p w14:paraId="3E13F6D0" w14:textId="77777777" w:rsidR="00816D92" w:rsidRPr="00023414" w:rsidRDefault="00816D92" w:rsidP="00816D9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IX.</w:t>
      </w:r>
    </w:p>
    <w:p w14:paraId="1EF06354" w14:textId="77777777" w:rsidR="00816D92" w:rsidRPr="00023414" w:rsidRDefault="00816D92" w:rsidP="00816D9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Závěrečná ustanovení</w:t>
      </w:r>
    </w:p>
    <w:p w14:paraId="071F5839" w14:textId="77777777" w:rsidR="00816D92" w:rsidRPr="00023414" w:rsidRDefault="00816D92" w:rsidP="00816D92">
      <w:pPr>
        <w:jc w:val="center"/>
        <w:rPr>
          <w:rFonts w:ascii="Calibri" w:hAnsi="Calibri"/>
        </w:rPr>
      </w:pPr>
    </w:p>
    <w:p w14:paraId="588839DA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1.</w:t>
      </w:r>
      <w:r w:rsidRPr="00023414">
        <w:rPr>
          <w:rFonts w:ascii="Calibri" w:hAnsi="Calibri"/>
        </w:rPr>
        <w:tab/>
        <w:t xml:space="preserve">Příjemce svým podpisem vyslovuje souhlas se zpřístupněním nebo zveřejněním této smlouvy v plném znění na úřední desce a webových stránkách poskytovatele </w:t>
      </w:r>
      <w:hyperlink r:id="rId11" w:history="1">
        <w:r w:rsidR="00023414" w:rsidRPr="00023414">
          <w:rPr>
            <w:rStyle w:val="Hypertextovodkaz"/>
            <w:rFonts w:ascii="Calibri" w:hAnsi="Calibri"/>
          </w:rPr>
          <w:t>www.moravskekninice.cz</w:t>
        </w:r>
      </w:hyperlink>
      <w:r w:rsidR="00023414" w:rsidRPr="00023414">
        <w:rPr>
          <w:rFonts w:ascii="Calibri" w:hAnsi="Calibri"/>
        </w:rPr>
        <w:t xml:space="preserve"> .</w:t>
      </w:r>
      <w:r w:rsidRPr="00023414">
        <w:rPr>
          <w:rFonts w:ascii="Calibri" w:hAnsi="Calibri"/>
        </w:rPr>
        <w:t xml:space="preserve"> Příjemce souhlasí se zpracováním osobních údajů poskytovatelem s ohledem na zákon č. 106/1999 Sb., o svobodném přístupu k informacím, ve znění pozdějších předpisů.</w:t>
      </w:r>
    </w:p>
    <w:p w14:paraId="7D205468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2.</w:t>
      </w:r>
      <w:r w:rsidRPr="00023414">
        <w:rPr>
          <w:rFonts w:ascii="Calibri" w:hAnsi="Calibri"/>
        </w:rPr>
        <w:tab/>
        <w:t>Není-li v této smlouvě uvedeno jinak, je k úkonům podle této smlouvy jménem poskytovatele oprávněna osoba uvedená v záhlaví smlouvy nebo jiný pověřený zaměstnanec poskytovatele. Toto ustanovení se nevztahuje na podpis dodatků k této smlouvě a na jednání směřující k ukončení platnosti a účinnosti této smlouvy.</w:t>
      </w:r>
    </w:p>
    <w:p w14:paraId="5C530F6B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3.</w:t>
      </w:r>
      <w:r w:rsidRPr="00023414">
        <w:rPr>
          <w:rFonts w:ascii="Calibri" w:hAnsi="Calibri"/>
        </w:rPr>
        <w:tab/>
        <w:t>Jakékoli změny této smlouvy, kromě změn týkající se údajů uvedených v záhlaví této smlouvy, lze provádět pouze formou písemných postupně číslovaných dodatků na základě dohody obou smluvních stran. Změny smlouvy v jiné než písemné formě a bez předchozího schválení Zastupite</w:t>
      </w:r>
      <w:r w:rsidR="00023414" w:rsidRPr="00023414">
        <w:rPr>
          <w:rFonts w:ascii="Calibri" w:hAnsi="Calibri"/>
        </w:rPr>
        <w:t>lstvem obce</w:t>
      </w:r>
      <w:r w:rsidRPr="00023414">
        <w:rPr>
          <w:rFonts w:ascii="Calibri" w:hAnsi="Calibri"/>
        </w:rPr>
        <w:t xml:space="preserve"> </w:t>
      </w:r>
      <w:r w:rsidR="00023414" w:rsidRPr="00023414">
        <w:rPr>
          <w:rFonts w:ascii="Calibri" w:hAnsi="Calibri"/>
        </w:rPr>
        <w:t>Moravské Knínice</w:t>
      </w:r>
      <w:r w:rsidRPr="00023414">
        <w:rPr>
          <w:rFonts w:ascii="Calibri" w:hAnsi="Calibri"/>
        </w:rPr>
        <w:t xml:space="preserve"> jsou vyloučeny.</w:t>
      </w:r>
    </w:p>
    <w:p w14:paraId="79835C9A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4.</w:t>
      </w:r>
      <w:r w:rsidRPr="00023414">
        <w:rPr>
          <w:rFonts w:ascii="Calibri" w:hAnsi="Calibri"/>
        </w:rPr>
        <w:tab/>
        <w:t>Při změně čísla účtu příjemce, na který má být dotace zaslána, je příjemce povinen předložit kopii smlouvy o běžném účtu, která bude obsahovat číslo nového účtu.</w:t>
      </w:r>
    </w:p>
    <w:p w14:paraId="3F846CE4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5.</w:t>
      </w:r>
      <w:r w:rsidRPr="00023414">
        <w:rPr>
          <w:rFonts w:ascii="Calibri" w:hAnsi="Calibri"/>
        </w:rPr>
        <w:tab/>
        <w:t>Smluvní strany prohlašují, že tato smlouva byla sepsána na základě pravdivých údajů, podle jejich svobodné a vážné vůle a na důkaz toho připojují své vlastnoruční podpisy.</w:t>
      </w:r>
    </w:p>
    <w:p w14:paraId="565244DD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7.</w:t>
      </w:r>
      <w:r w:rsidRPr="00023414">
        <w:rPr>
          <w:rFonts w:ascii="Calibri" w:hAnsi="Calibri"/>
        </w:rPr>
        <w:tab/>
        <w:t>Příjemce svým podpisem stvrzuje správnost údajů uvedených v záhlaví této smlouvy, především pak název, sídlo, IČ a číslo účtu.</w:t>
      </w:r>
    </w:p>
    <w:p w14:paraId="2D28AA8D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8.</w:t>
      </w:r>
      <w:r w:rsidRPr="00023414">
        <w:rPr>
          <w:rFonts w:ascii="Calibri" w:hAnsi="Calibri"/>
        </w:rPr>
        <w:tab/>
        <w:t xml:space="preserve">Tato smlouva je sepsána ve </w:t>
      </w:r>
      <w:r w:rsidR="00023414" w:rsidRPr="00023414">
        <w:rPr>
          <w:rFonts w:ascii="Calibri" w:hAnsi="Calibri"/>
        </w:rPr>
        <w:t>dvou</w:t>
      </w:r>
      <w:r w:rsidRPr="00023414">
        <w:rPr>
          <w:rFonts w:ascii="Calibri" w:hAnsi="Calibri"/>
        </w:rPr>
        <w:t xml:space="preserve"> vyhotoveních, z nichž </w:t>
      </w:r>
      <w:r w:rsidR="00023414" w:rsidRPr="00023414">
        <w:rPr>
          <w:rFonts w:ascii="Calibri" w:hAnsi="Calibri"/>
        </w:rPr>
        <w:t>jedno je určeno</w:t>
      </w:r>
      <w:r w:rsidRPr="00023414">
        <w:rPr>
          <w:rFonts w:ascii="Calibri" w:hAnsi="Calibri"/>
        </w:rPr>
        <w:t xml:space="preserve"> pro poskytovatele a jedno pro příjemce.</w:t>
      </w:r>
    </w:p>
    <w:p w14:paraId="0C23BC04" w14:textId="77777777" w:rsidR="00816D92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9.</w:t>
      </w:r>
      <w:r w:rsidRPr="00023414">
        <w:rPr>
          <w:rFonts w:ascii="Calibri" w:hAnsi="Calibri"/>
        </w:rPr>
        <w:tab/>
        <w:t>Tato smlouva nabývá platnosti a účinnosti dnem podpisu oběma smluvními stranami.</w:t>
      </w:r>
    </w:p>
    <w:p w14:paraId="51F0A24B" w14:textId="77777777" w:rsidR="00FA7894" w:rsidRPr="00023414" w:rsidRDefault="00FA7894" w:rsidP="00FA7894">
      <w:pPr>
        <w:jc w:val="both"/>
        <w:rPr>
          <w:rFonts w:ascii="Calibri" w:hAnsi="Calibri"/>
        </w:rPr>
      </w:pPr>
    </w:p>
    <w:p w14:paraId="178F03F8" w14:textId="77777777" w:rsidR="00FA7894" w:rsidRPr="00023414" w:rsidRDefault="00FA7894" w:rsidP="00FA7894">
      <w:pPr>
        <w:jc w:val="both"/>
        <w:rPr>
          <w:rFonts w:ascii="Calibri" w:hAnsi="Calibri"/>
        </w:rPr>
      </w:pPr>
    </w:p>
    <w:p w14:paraId="64980A12" w14:textId="77777777" w:rsidR="00FA7894" w:rsidRPr="00023414" w:rsidRDefault="00FA7894" w:rsidP="00FA7894">
      <w:pPr>
        <w:jc w:val="both"/>
        <w:rPr>
          <w:rFonts w:ascii="Calibri" w:hAnsi="Calibri"/>
        </w:rPr>
      </w:pPr>
    </w:p>
    <w:p w14:paraId="37C75198" w14:textId="77777777" w:rsidR="00FA7894" w:rsidRPr="00282D30" w:rsidRDefault="00FA7894" w:rsidP="00FA7894">
      <w:pPr>
        <w:jc w:val="both"/>
        <w:rPr>
          <w:rFonts w:ascii="Calibri" w:hAnsi="Calibri"/>
          <w:color w:val="0070C0"/>
        </w:rPr>
      </w:pPr>
      <w:r w:rsidRPr="00023414">
        <w:rPr>
          <w:rFonts w:ascii="Calibri" w:hAnsi="Calibri"/>
        </w:rPr>
        <w:t>Doložka podle § 41 zákona č. 128/2000 Sb., o obcích (obecní zřízení), ve znění pozdějších předpisů: Poskytnutí dotace schválilo Zastupitelstvo obce Moravské Knínice</w:t>
      </w:r>
      <w:r w:rsidR="003C3977">
        <w:rPr>
          <w:rFonts w:ascii="Calibri" w:hAnsi="Calibri"/>
        </w:rPr>
        <w:t xml:space="preserve"> na </w:t>
      </w:r>
      <w:proofErr w:type="spellStart"/>
      <w:r w:rsidR="00282D30" w:rsidRPr="00282D30">
        <w:rPr>
          <w:rFonts w:ascii="Calibri" w:hAnsi="Calibri"/>
          <w:color w:val="0070C0"/>
        </w:rPr>
        <w:t>xx</w:t>
      </w:r>
      <w:proofErr w:type="spellEnd"/>
      <w:r w:rsidR="003C3977" w:rsidRPr="00282D30">
        <w:rPr>
          <w:rFonts w:ascii="Calibri" w:hAnsi="Calibri"/>
          <w:color w:val="0070C0"/>
        </w:rPr>
        <w:t>. zasedání</w:t>
      </w:r>
      <w:r w:rsidRPr="00282D30">
        <w:rPr>
          <w:rFonts w:ascii="Calibri" w:hAnsi="Calibri"/>
          <w:color w:val="0070C0"/>
        </w:rPr>
        <w:t xml:space="preserve"> dne</w:t>
      </w:r>
      <w:r w:rsidR="003C3977" w:rsidRPr="00282D30">
        <w:rPr>
          <w:rFonts w:ascii="Calibri" w:hAnsi="Calibri"/>
          <w:color w:val="0070C0"/>
        </w:rPr>
        <w:t xml:space="preserve"> </w:t>
      </w:r>
      <w:r w:rsidR="00282D30" w:rsidRPr="00282D30">
        <w:rPr>
          <w:rFonts w:ascii="Calibri" w:hAnsi="Calibri"/>
          <w:color w:val="0070C0"/>
        </w:rPr>
        <w:t>DD.MM.RRRR</w:t>
      </w:r>
      <w:r w:rsidR="00023414" w:rsidRPr="00282D30">
        <w:rPr>
          <w:rFonts w:ascii="Calibri" w:hAnsi="Calibri"/>
          <w:color w:val="0070C0"/>
        </w:rPr>
        <w:t xml:space="preserve">     </w:t>
      </w:r>
      <w:r w:rsidRPr="00282D30">
        <w:rPr>
          <w:rFonts w:ascii="Calibri" w:hAnsi="Calibri"/>
          <w:color w:val="0070C0"/>
        </w:rPr>
        <w:t>usnesením č.</w:t>
      </w:r>
      <w:r w:rsidR="003C3977" w:rsidRPr="00282D30">
        <w:rPr>
          <w:rFonts w:ascii="Calibri" w:hAnsi="Calibri"/>
          <w:color w:val="0070C0"/>
        </w:rPr>
        <w:t xml:space="preserve"> </w:t>
      </w:r>
      <w:proofErr w:type="spellStart"/>
      <w:r w:rsidR="00282D30" w:rsidRPr="00282D30">
        <w:rPr>
          <w:rFonts w:ascii="Calibri" w:hAnsi="Calibri"/>
          <w:color w:val="0070C0"/>
        </w:rPr>
        <w:t>xxx</w:t>
      </w:r>
      <w:proofErr w:type="spellEnd"/>
      <w:r w:rsidR="00282D30" w:rsidRPr="00282D30">
        <w:rPr>
          <w:rFonts w:ascii="Calibri" w:hAnsi="Calibri"/>
          <w:color w:val="0070C0"/>
        </w:rPr>
        <w:t>/</w:t>
      </w:r>
      <w:proofErr w:type="spellStart"/>
      <w:r w:rsidR="00282D30" w:rsidRPr="00282D30">
        <w:rPr>
          <w:rFonts w:ascii="Calibri" w:hAnsi="Calibri"/>
          <w:color w:val="0070C0"/>
        </w:rPr>
        <w:t>xx</w:t>
      </w:r>
      <w:proofErr w:type="spellEnd"/>
      <w:r w:rsidR="00282D30" w:rsidRPr="00282D30">
        <w:rPr>
          <w:rFonts w:ascii="Calibri" w:hAnsi="Calibri"/>
          <w:color w:val="0070C0"/>
        </w:rPr>
        <w:t>/</w:t>
      </w:r>
      <w:proofErr w:type="spellStart"/>
      <w:proofErr w:type="gramStart"/>
      <w:r w:rsidR="00282D30" w:rsidRPr="00282D30">
        <w:rPr>
          <w:rFonts w:ascii="Calibri" w:hAnsi="Calibri"/>
          <w:color w:val="0070C0"/>
        </w:rPr>
        <w:t>xx</w:t>
      </w:r>
      <w:proofErr w:type="spellEnd"/>
      <w:r w:rsidR="00023414" w:rsidRPr="00282D30">
        <w:rPr>
          <w:rFonts w:ascii="Calibri" w:hAnsi="Calibri"/>
          <w:color w:val="0070C0"/>
        </w:rPr>
        <w:t xml:space="preserve"> </w:t>
      </w:r>
      <w:r w:rsidR="006E345E" w:rsidRPr="00282D30">
        <w:rPr>
          <w:rFonts w:ascii="Calibri" w:hAnsi="Calibri"/>
          <w:color w:val="0070C0"/>
        </w:rPr>
        <w:t>.</w:t>
      </w:r>
      <w:proofErr w:type="gramEnd"/>
    </w:p>
    <w:p w14:paraId="74921420" w14:textId="77777777" w:rsidR="00FA7894" w:rsidRPr="00023414" w:rsidRDefault="00FA7894" w:rsidP="00FA7894">
      <w:pPr>
        <w:jc w:val="both"/>
        <w:rPr>
          <w:rFonts w:ascii="Calibri" w:hAnsi="Calibri"/>
        </w:rPr>
      </w:pPr>
    </w:p>
    <w:p w14:paraId="231AFCA6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5D5B2ADE" w14:textId="77777777" w:rsidR="00EB47D5" w:rsidRPr="00023414" w:rsidRDefault="00EB47D5" w:rsidP="00E722A0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V Moravských Knínicích dne </w:t>
      </w:r>
      <w:r w:rsidR="002F4056" w:rsidRPr="00023414">
        <w:rPr>
          <w:rFonts w:ascii="Calibri" w:hAnsi="Calibri"/>
          <w:color w:val="2E74B5"/>
        </w:rPr>
        <w:t>…………………………</w:t>
      </w:r>
      <w:r w:rsidR="00DA63AF" w:rsidRPr="00023414">
        <w:rPr>
          <w:rFonts w:ascii="Calibri" w:hAnsi="Calibri"/>
        </w:rPr>
        <w:t xml:space="preserve">                      </w:t>
      </w:r>
      <w:r w:rsidR="003C3977">
        <w:rPr>
          <w:rFonts w:ascii="Calibri" w:hAnsi="Calibri"/>
        </w:rPr>
        <w:t xml:space="preserve">            </w:t>
      </w:r>
      <w:r w:rsidR="00E722A0" w:rsidRPr="00023414">
        <w:rPr>
          <w:rFonts w:ascii="Calibri" w:hAnsi="Calibri"/>
        </w:rPr>
        <w:t xml:space="preserve">č.j. </w:t>
      </w:r>
      <w:r w:rsidR="00E722A0" w:rsidRPr="00282D30">
        <w:rPr>
          <w:rFonts w:ascii="Calibri" w:hAnsi="Calibri"/>
          <w:color w:val="0070C0"/>
        </w:rPr>
        <w:t>MK/</w:t>
      </w:r>
      <w:proofErr w:type="spellStart"/>
      <w:r w:rsidR="00282D30" w:rsidRPr="00282D30">
        <w:rPr>
          <w:rFonts w:ascii="Calibri" w:hAnsi="Calibri"/>
          <w:color w:val="0070C0"/>
        </w:rPr>
        <w:t>xxx</w:t>
      </w:r>
      <w:proofErr w:type="spellEnd"/>
      <w:r w:rsidR="00282D30" w:rsidRPr="00282D30">
        <w:rPr>
          <w:rFonts w:ascii="Calibri" w:hAnsi="Calibri"/>
          <w:color w:val="0070C0"/>
        </w:rPr>
        <w:t>/20xx</w:t>
      </w:r>
      <w:r w:rsidRPr="00023414">
        <w:rPr>
          <w:rFonts w:ascii="Calibri" w:hAnsi="Calibri"/>
        </w:rPr>
        <w:t xml:space="preserve">             </w:t>
      </w:r>
    </w:p>
    <w:p w14:paraId="0D887A31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47C460B9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53BF7884" w14:textId="77777777" w:rsidR="00EB47D5" w:rsidRDefault="00EB47D5" w:rsidP="00EB47D5">
      <w:pPr>
        <w:ind w:left="360"/>
        <w:jc w:val="both"/>
        <w:rPr>
          <w:rFonts w:ascii="Calibri" w:hAnsi="Calibri"/>
        </w:rPr>
      </w:pPr>
    </w:p>
    <w:p w14:paraId="737F3B96" w14:textId="77777777" w:rsidR="00A65DFB" w:rsidRDefault="00A65DFB" w:rsidP="00EB47D5">
      <w:pPr>
        <w:ind w:left="360"/>
        <w:jc w:val="both"/>
        <w:rPr>
          <w:rFonts w:ascii="Calibri" w:hAnsi="Calibri"/>
        </w:rPr>
      </w:pPr>
    </w:p>
    <w:p w14:paraId="731DEF50" w14:textId="77777777" w:rsidR="00A65DFB" w:rsidRPr="00023414" w:rsidRDefault="00A65DFB" w:rsidP="00EB47D5">
      <w:pPr>
        <w:ind w:left="360"/>
        <w:jc w:val="both"/>
        <w:rPr>
          <w:rFonts w:ascii="Calibri" w:hAnsi="Calibri"/>
        </w:rPr>
      </w:pPr>
    </w:p>
    <w:p w14:paraId="5E72B9C9" w14:textId="77777777" w:rsidR="00023414" w:rsidRPr="00023414" w:rsidRDefault="00023414" w:rsidP="00EB47D5">
      <w:pPr>
        <w:ind w:left="360"/>
        <w:jc w:val="both"/>
        <w:rPr>
          <w:rFonts w:ascii="Calibri" w:hAnsi="Calibri"/>
        </w:rPr>
      </w:pPr>
    </w:p>
    <w:p w14:paraId="724E393F" w14:textId="77777777" w:rsidR="00023414" w:rsidRPr="00023414" w:rsidRDefault="00023414" w:rsidP="00EB47D5">
      <w:pPr>
        <w:ind w:left="360"/>
        <w:jc w:val="both"/>
        <w:rPr>
          <w:rFonts w:ascii="Calibri" w:hAnsi="Calibri"/>
        </w:rPr>
      </w:pPr>
    </w:p>
    <w:p w14:paraId="3DF70EF0" w14:textId="77777777" w:rsidR="00023414" w:rsidRPr="00023414" w:rsidRDefault="00023414" w:rsidP="00EB47D5">
      <w:pPr>
        <w:ind w:left="360"/>
        <w:jc w:val="both"/>
        <w:rPr>
          <w:rFonts w:ascii="Calibri" w:hAnsi="Calibri"/>
        </w:rPr>
      </w:pPr>
    </w:p>
    <w:p w14:paraId="4A04DA23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37315F76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7C27F72C" w14:textId="77777777" w:rsidR="00EB47D5" w:rsidRPr="00023414" w:rsidRDefault="00023414" w:rsidP="00EB47D5">
      <w:pPr>
        <w:ind w:left="360"/>
        <w:jc w:val="both"/>
        <w:rPr>
          <w:rFonts w:ascii="Calibri" w:hAnsi="Calibri"/>
        </w:rPr>
      </w:pPr>
      <w:r w:rsidRPr="00023414">
        <w:rPr>
          <w:rFonts w:ascii="Calibri" w:hAnsi="Calibri"/>
        </w:rPr>
        <w:t>…………………………………………………………..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>………………………………………………………….</w:t>
      </w:r>
    </w:p>
    <w:p w14:paraId="244253DD" w14:textId="77777777" w:rsidR="00EB47D5" w:rsidRPr="00023414" w:rsidRDefault="00EB47D5" w:rsidP="00023414">
      <w:pPr>
        <w:ind w:left="1068" w:firstLine="348"/>
        <w:jc w:val="both"/>
        <w:rPr>
          <w:rFonts w:ascii="Calibri" w:hAnsi="Calibri"/>
        </w:rPr>
      </w:pPr>
      <w:r w:rsidRPr="00023414">
        <w:rPr>
          <w:rFonts w:ascii="Calibri" w:hAnsi="Calibri"/>
        </w:rPr>
        <w:t>poskytovatel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 xml:space="preserve">               příjemce</w:t>
      </w:r>
    </w:p>
    <w:p w14:paraId="1F9808F3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269C0694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="00E722A0" w:rsidRPr="00023414">
        <w:rPr>
          <w:rFonts w:ascii="Calibri" w:hAnsi="Calibri"/>
        </w:rPr>
        <w:t xml:space="preserve">        </w:t>
      </w:r>
    </w:p>
    <w:p w14:paraId="4AB52D5D" w14:textId="77777777" w:rsidR="008C4EFE" w:rsidRPr="00023414" w:rsidRDefault="008C4EFE" w:rsidP="00EB47D5">
      <w:pPr>
        <w:ind w:left="360"/>
        <w:jc w:val="both"/>
        <w:rPr>
          <w:rFonts w:ascii="Calibri" w:hAnsi="Calibri"/>
        </w:rPr>
      </w:pPr>
    </w:p>
    <w:p w14:paraId="239A1B35" w14:textId="77777777" w:rsidR="008C4EFE" w:rsidRPr="00023414" w:rsidRDefault="008C4EFE" w:rsidP="00EB47D5">
      <w:pPr>
        <w:ind w:left="360"/>
        <w:jc w:val="both"/>
        <w:rPr>
          <w:rFonts w:ascii="Calibri" w:hAnsi="Calibri"/>
        </w:rPr>
      </w:pPr>
    </w:p>
    <w:sectPr w:rsidR="008C4EFE" w:rsidRPr="00023414" w:rsidSect="0030417E">
      <w:footerReference w:type="even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073C" w14:textId="77777777" w:rsidR="00D629BE" w:rsidRDefault="00D629BE">
      <w:r>
        <w:separator/>
      </w:r>
    </w:p>
  </w:endnote>
  <w:endnote w:type="continuationSeparator" w:id="0">
    <w:p w14:paraId="0343D1D6" w14:textId="77777777" w:rsidR="00D629BE" w:rsidRDefault="00D6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29BC" w14:textId="77777777" w:rsidR="00E013A6" w:rsidRDefault="00E013A6" w:rsidP="00F662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DF2DB" w14:textId="77777777" w:rsidR="00E013A6" w:rsidRDefault="00E01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9D17" w14:textId="77777777" w:rsidR="00E013A6" w:rsidRPr="00023414" w:rsidRDefault="00E013A6">
    <w:pPr>
      <w:pStyle w:val="Zpat"/>
      <w:jc w:val="center"/>
      <w:rPr>
        <w:rFonts w:ascii="Calibri" w:hAnsi="Calibri"/>
        <w:sz w:val="22"/>
      </w:rPr>
    </w:pPr>
    <w:r w:rsidRPr="00023414">
      <w:rPr>
        <w:rFonts w:ascii="Calibri" w:hAnsi="Calibri"/>
        <w:sz w:val="22"/>
      </w:rPr>
      <w:t xml:space="preserve">Stránka </w:t>
    </w:r>
    <w:r w:rsidRPr="00023414">
      <w:rPr>
        <w:rFonts w:ascii="Calibri" w:hAnsi="Calibri"/>
        <w:b/>
        <w:bCs/>
        <w:sz w:val="22"/>
      </w:rPr>
      <w:fldChar w:fldCharType="begin"/>
    </w:r>
    <w:r w:rsidRPr="00023414">
      <w:rPr>
        <w:rFonts w:ascii="Calibri" w:hAnsi="Calibri"/>
        <w:b/>
        <w:bCs/>
        <w:sz w:val="22"/>
      </w:rPr>
      <w:instrText>PAGE</w:instrText>
    </w:r>
    <w:r w:rsidRPr="00023414">
      <w:rPr>
        <w:rFonts w:ascii="Calibri" w:hAnsi="Calibri"/>
        <w:b/>
        <w:bCs/>
        <w:sz w:val="22"/>
      </w:rPr>
      <w:fldChar w:fldCharType="separate"/>
    </w:r>
    <w:r w:rsidR="006A74BF">
      <w:rPr>
        <w:rFonts w:ascii="Calibri" w:hAnsi="Calibri"/>
        <w:b/>
        <w:bCs/>
        <w:noProof/>
        <w:sz w:val="22"/>
      </w:rPr>
      <w:t>2</w:t>
    </w:r>
    <w:r w:rsidRPr="00023414">
      <w:rPr>
        <w:rFonts w:ascii="Calibri" w:hAnsi="Calibri"/>
        <w:b/>
        <w:bCs/>
        <w:sz w:val="22"/>
      </w:rPr>
      <w:fldChar w:fldCharType="end"/>
    </w:r>
    <w:r w:rsidRPr="00023414">
      <w:rPr>
        <w:rFonts w:ascii="Calibri" w:hAnsi="Calibri"/>
        <w:sz w:val="22"/>
      </w:rPr>
      <w:t xml:space="preserve"> z </w:t>
    </w:r>
    <w:r w:rsidRPr="00023414">
      <w:rPr>
        <w:rFonts w:ascii="Calibri" w:hAnsi="Calibri"/>
        <w:b/>
        <w:bCs/>
        <w:sz w:val="22"/>
      </w:rPr>
      <w:fldChar w:fldCharType="begin"/>
    </w:r>
    <w:r w:rsidRPr="00023414">
      <w:rPr>
        <w:rFonts w:ascii="Calibri" w:hAnsi="Calibri"/>
        <w:b/>
        <w:bCs/>
        <w:sz w:val="22"/>
      </w:rPr>
      <w:instrText>NUMPAGES</w:instrText>
    </w:r>
    <w:r w:rsidRPr="00023414">
      <w:rPr>
        <w:rFonts w:ascii="Calibri" w:hAnsi="Calibri"/>
        <w:b/>
        <w:bCs/>
        <w:sz w:val="22"/>
      </w:rPr>
      <w:fldChar w:fldCharType="separate"/>
    </w:r>
    <w:r w:rsidR="006A74BF">
      <w:rPr>
        <w:rFonts w:ascii="Calibri" w:hAnsi="Calibri"/>
        <w:b/>
        <w:bCs/>
        <w:noProof/>
        <w:sz w:val="22"/>
      </w:rPr>
      <w:t>7</w:t>
    </w:r>
    <w:r w:rsidRPr="00023414">
      <w:rPr>
        <w:rFonts w:ascii="Calibri" w:hAnsi="Calibri"/>
        <w:b/>
        <w:bCs/>
        <w:sz w:val="22"/>
      </w:rPr>
      <w:fldChar w:fldCharType="end"/>
    </w:r>
  </w:p>
  <w:p w14:paraId="36C3702B" w14:textId="77777777" w:rsidR="00E013A6" w:rsidRDefault="00E01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EE47" w14:textId="77777777" w:rsidR="00D629BE" w:rsidRDefault="00D629BE">
      <w:r>
        <w:separator/>
      </w:r>
    </w:p>
  </w:footnote>
  <w:footnote w:type="continuationSeparator" w:id="0">
    <w:p w14:paraId="61423818" w14:textId="77777777" w:rsidR="00D629BE" w:rsidRDefault="00D6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23A5" w14:textId="31BC94DD" w:rsidR="00E013A6" w:rsidRPr="0030417E" w:rsidRDefault="004D0400" w:rsidP="0030417E">
    <w:pPr>
      <w:pStyle w:val="Zhlav"/>
      <w:rPr>
        <w:rFonts w:ascii="Calibri" w:hAnsi="Calibri"/>
        <w:sz w:val="28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0" locked="0" layoutInCell="1" allowOverlap="1" wp14:anchorId="711E7112" wp14:editId="2A8E576C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381000" cy="46164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3A6" w:rsidRPr="00023414">
      <w:rPr>
        <w:rFonts w:ascii="Calibri" w:hAnsi="Calibri"/>
      </w:rPr>
      <w:t xml:space="preserve">               </w:t>
    </w:r>
    <w:r w:rsidR="00E013A6">
      <w:rPr>
        <w:rFonts w:ascii="Calibri" w:hAnsi="Calibri"/>
      </w:rPr>
      <w:t xml:space="preserve">  </w:t>
    </w:r>
    <w:r w:rsidR="00E013A6" w:rsidRPr="0030417E">
      <w:rPr>
        <w:rFonts w:ascii="Calibri" w:hAnsi="Calibri"/>
        <w:sz w:val="32"/>
      </w:rPr>
      <w:t>OBEC Moravské Knínice</w:t>
    </w:r>
  </w:p>
  <w:p w14:paraId="245A2878" w14:textId="77777777" w:rsidR="00E013A6" w:rsidRDefault="00E013A6" w:rsidP="0030417E">
    <w:pPr>
      <w:pStyle w:val="Zhlav"/>
    </w:pPr>
    <w:r w:rsidRPr="0030417E">
      <w:rPr>
        <w:rFonts w:ascii="Calibri" w:hAnsi="Calibri"/>
        <w:sz w:val="28"/>
      </w:rPr>
      <w:t xml:space="preserve">               </w:t>
    </w:r>
    <w:r w:rsidRPr="0030417E">
      <w:rPr>
        <w:rFonts w:ascii="Calibri" w:hAnsi="Calibri"/>
      </w:rPr>
      <w:t xml:space="preserve">Kuřimská 99, Moravské Knínice 664 34, IČ 00488216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D5D"/>
    <w:multiLevelType w:val="hybridMultilevel"/>
    <w:tmpl w:val="100261A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3D91"/>
    <w:multiLevelType w:val="hybridMultilevel"/>
    <w:tmpl w:val="B5BA43E2"/>
    <w:lvl w:ilvl="0" w:tplc="22AA4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C5D14"/>
    <w:multiLevelType w:val="hybridMultilevel"/>
    <w:tmpl w:val="53E4D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212"/>
    <w:multiLevelType w:val="hybridMultilevel"/>
    <w:tmpl w:val="E1786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B7F0E"/>
    <w:multiLevelType w:val="hybridMultilevel"/>
    <w:tmpl w:val="FB42C4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A5496"/>
    <w:multiLevelType w:val="hybridMultilevel"/>
    <w:tmpl w:val="B576039C"/>
    <w:lvl w:ilvl="0" w:tplc="A54E14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BB21D9"/>
    <w:multiLevelType w:val="hybridMultilevel"/>
    <w:tmpl w:val="6AA0F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3CB7"/>
    <w:multiLevelType w:val="hybridMultilevel"/>
    <w:tmpl w:val="BD46B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7712"/>
    <w:multiLevelType w:val="hybridMultilevel"/>
    <w:tmpl w:val="D8DAAE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4F676A"/>
    <w:multiLevelType w:val="hybridMultilevel"/>
    <w:tmpl w:val="1BEA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481A"/>
    <w:multiLevelType w:val="hybridMultilevel"/>
    <w:tmpl w:val="F1C81524"/>
    <w:lvl w:ilvl="0" w:tplc="DA1CF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312F9"/>
    <w:multiLevelType w:val="hybridMultilevel"/>
    <w:tmpl w:val="982A0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6BEF"/>
    <w:multiLevelType w:val="hybridMultilevel"/>
    <w:tmpl w:val="89AC1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761EB0"/>
    <w:multiLevelType w:val="hybridMultilevel"/>
    <w:tmpl w:val="BDF85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80BA2"/>
    <w:multiLevelType w:val="hybridMultilevel"/>
    <w:tmpl w:val="145A322A"/>
    <w:lvl w:ilvl="0" w:tplc="C082F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3296D"/>
    <w:multiLevelType w:val="hybridMultilevel"/>
    <w:tmpl w:val="12DABD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925103"/>
    <w:multiLevelType w:val="hybridMultilevel"/>
    <w:tmpl w:val="A8DC9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724B9"/>
    <w:multiLevelType w:val="hybridMultilevel"/>
    <w:tmpl w:val="5A14415E"/>
    <w:lvl w:ilvl="0" w:tplc="4AC86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FD1733"/>
    <w:multiLevelType w:val="hybridMultilevel"/>
    <w:tmpl w:val="5B58B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87C83"/>
    <w:multiLevelType w:val="hybridMultilevel"/>
    <w:tmpl w:val="10943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18"/>
  </w:num>
  <w:num w:numId="16">
    <w:abstractNumId w:val="2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D5"/>
    <w:rsid w:val="00023414"/>
    <w:rsid w:val="00046E6C"/>
    <w:rsid w:val="0007020E"/>
    <w:rsid w:val="000C4AB5"/>
    <w:rsid w:val="001515D1"/>
    <w:rsid w:val="00194455"/>
    <w:rsid w:val="001A4242"/>
    <w:rsid w:val="001F5204"/>
    <w:rsid w:val="002125B2"/>
    <w:rsid w:val="00217402"/>
    <w:rsid w:val="002624CF"/>
    <w:rsid w:val="00282D30"/>
    <w:rsid w:val="002841A0"/>
    <w:rsid w:val="002A5EAB"/>
    <w:rsid w:val="002F4056"/>
    <w:rsid w:val="002F6ECA"/>
    <w:rsid w:val="0030417E"/>
    <w:rsid w:val="00321C96"/>
    <w:rsid w:val="00343595"/>
    <w:rsid w:val="00345D4B"/>
    <w:rsid w:val="00352D4E"/>
    <w:rsid w:val="0036131C"/>
    <w:rsid w:val="00381752"/>
    <w:rsid w:val="003C3977"/>
    <w:rsid w:val="003D33A4"/>
    <w:rsid w:val="003D689E"/>
    <w:rsid w:val="00412E23"/>
    <w:rsid w:val="00431857"/>
    <w:rsid w:val="00447AF5"/>
    <w:rsid w:val="00453DBA"/>
    <w:rsid w:val="00497F31"/>
    <w:rsid w:val="004B2DBA"/>
    <w:rsid w:val="004B4FBD"/>
    <w:rsid w:val="004D0400"/>
    <w:rsid w:val="005107F9"/>
    <w:rsid w:val="0056012F"/>
    <w:rsid w:val="005A06CC"/>
    <w:rsid w:val="005A0AC4"/>
    <w:rsid w:val="005C3B47"/>
    <w:rsid w:val="005D7C98"/>
    <w:rsid w:val="0062686D"/>
    <w:rsid w:val="00662546"/>
    <w:rsid w:val="0068067E"/>
    <w:rsid w:val="006976C3"/>
    <w:rsid w:val="006A74BF"/>
    <w:rsid w:val="006C2D62"/>
    <w:rsid w:val="006E345E"/>
    <w:rsid w:val="006F32E5"/>
    <w:rsid w:val="00790541"/>
    <w:rsid w:val="00795ED7"/>
    <w:rsid w:val="007B061A"/>
    <w:rsid w:val="007F0018"/>
    <w:rsid w:val="007F2CA1"/>
    <w:rsid w:val="00813BA4"/>
    <w:rsid w:val="00816D92"/>
    <w:rsid w:val="008B4425"/>
    <w:rsid w:val="008C4EFE"/>
    <w:rsid w:val="008D6F33"/>
    <w:rsid w:val="00920A08"/>
    <w:rsid w:val="0093648A"/>
    <w:rsid w:val="009601DC"/>
    <w:rsid w:val="009D70A4"/>
    <w:rsid w:val="009F6965"/>
    <w:rsid w:val="00A30BF0"/>
    <w:rsid w:val="00A645AB"/>
    <w:rsid w:val="00A65DFB"/>
    <w:rsid w:val="00AF01BF"/>
    <w:rsid w:val="00AF692A"/>
    <w:rsid w:val="00B45B5F"/>
    <w:rsid w:val="00B45CB7"/>
    <w:rsid w:val="00BD3F0A"/>
    <w:rsid w:val="00BD6947"/>
    <w:rsid w:val="00C00FF1"/>
    <w:rsid w:val="00C368F3"/>
    <w:rsid w:val="00C8543F"/>
    <w:rsid w:val="00CB3956"/>
    <w:rsid w:val="00D33515"/>
    <w:rsid w:val="00D50DCB"/>
    <w:rsid w:val="00D629BE"/>
    <w:rsid w:val="00D8546C"/>
    <w:rsid w:val="00DA63AF"/>
    <w:rsid w:val="00DC6A58"/>
    <w:rsid w:val="00E013A6"/>
    <w:rsid w:val="00E14B99"/>
    <w:rsid w:val="00E341E3"/>
    <w:rsid w:val="00E34498"/>
    <w:rsid w:val="00E346D6"/>
    <w:rsid w:val="00E722A0"/>
    <w:rsid w:val="00EB47D5"/>
    <w:rsid w:val="00EC3502"/>
    <w:rsid w:val="00EF373D"/>
    <w:rsid w:val="00F32638"/>
    <w:rsid w:val="00F3280A"/>
    <w:rsid w:val="00F4126B"/>
    <w:rsid w:val="00F6623F"/>
    <w:rsid w:val="00F802F9"/>
    <w:rsid w:val="00FA7894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F833D"/>
  <w15:docId w15:val="{6AF5194A-2482-4303-8A3F-92B3C528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47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B47D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447A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7AF5"/>
  </w:style>
  <w:style w:type="character" w:styleId="Hypertextovodkaz">
    <w:name w:val="Hyperlink"/>
    <w:rsid w:val="002841A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A4242"/>
    <w:pPr>
      <w:ind w:left="708"/>
    </w:pPr>
  </w:style>
  <w:style w:type="paragraph" w:customStyle="1" w:styleId="Default">
    <w:name w:val="Default"/>
    <w:rsid w:val="00EC35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802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802F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0234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ninice@voln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avskeknin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ravskekni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avskeknini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8A5B-9475-4AF1-9E76-ADE8474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Obecní úřad Moravské Knínice</Company>
  <LinksUpToDate>false</LinksUpToDate>
  <CharactersWithSpaces>16181</CharactersWithSpaces>
  <SharedDoc>false</SharedDoc>
  <HLinks>
    <vt:vector size="18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http://www.moravskekninice.cz/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mailto:mkninice@volny.cz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http://www.moravskekninice.cz/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Obecní úřad Moravské Knínice</dc:creator>
  <cp:keywords/>
  <dc:description/>
  <cp:lastModifiedBy>František Kšica</cp:lastModifiedBy>
  <cp:revision>2</cp:revision>
  <cp:lastPrinted>2016-10-31T11:54:00Z</cp:lastPrinted>
  <dcterms:created xsi:type="dcterms:W3CDTF">2022-01-24T15:31:00Z</dcterms:created>
  <dcterms:modified xsi:type="dcterms:W3CDTF">2022-01-24T15:31:00Z</dcterms:modified>
</cp:coreProperties>
</file>